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B34F" w14:textId="77777777" w:rsidR="00983E89" w:rsidRPr="00D630BF" w:rsidRDefault="00B80FE0" w:rsidP="007A2CFC">
      <w:pPr>
        <w:pStyle w:val="Title"/>
      </w:pPr>
      <w:r w:rsidRPr="00D630BF">
        <w:rPr>
          <w:rStyle w:val="TitleChar"/>
        </w:rPr>
        <w:t>T</w:t>
      </w:r>
      <w:r w:rsidR="00A724BD" w:rsidRPr="00D630BF">
        <w:rPr>
          <w:rStyle w:val="TitleChar"/>
        </w:rPr>
        <w:t xml:space="preserve">raffic </w:t>
      </w:r>
      <w:r w:rsidRPr="00D630BF">
        <w:rPr>
          <w:rStyle w:val="TitleChar"/>
        </w:rPr>
        <w:t>S</w:t>
      </w:r>
      <w:r w:rsidR="00A724BD" w:rsidRPr="00D630BF">
        <w:rPr>
          <w:rStyle w:val="TitleChar"/>
        </w:rPr>
        <w:t xml:space="preserve">afety </w:t>
      </w:r>
      <w:r w:rsidRPr="00D630BF">
        <w:rPr>
          <w:rStyle w:val="TitleChar"/>
        </w:rPr>
        <w:t>R</w:t>
      </w:r>
      <w:r w:rsidR="00A724BD" w:rsidRPr="00D630BF">
        <w:rPr>
          <w:rStyle w:val="TitleChar"/>
        </w:rPr>
        <w:t>esearch</w:t>
      </w:r>
      <w:r w:rsidR="00DD4EF7" w:rsidRPr="00D630BF">
        <w:rPr>
          <w:rStyle w:val="TitleChar"/>
        </w:rPr>
        <w:t xml:space="preserve"> article template</w:t>
      </w:r>
      <w:r w:rsidR="008747F3" w:rsidRPr="00D630BF">
        <w:rPr>
          <w:rStyle w:val="TitleChar"/>
        </w:rPr>
        <w:t>:</w:t>
      </w:r>
      <w:r w:rsidR="00510718" w:rsidRPr="00D630BF">
        <w:rPr>
          <w:rStyle w:val="TitleChar"/>
        </w:rPr>
        <w:br/>
      </w:r>
      <w:r w:rsidR="00A724BD" w:rsidRPr="00D630BF">
        <w:rPr>
          <w:rStyle w:val="TitleChar"/>
        </w:rPr>
        <w:t>s</w:t>
      </w:r>
      <w:r w:rsidR="008747F3" w:rsidRPr="00D630BF">
        <w:rPr>
          <w:rStyle w:val="TitleChar"/>
        </w:rPr>
        <w:t>tyle and formatting guidelines</w:t>
      </w:r>
    </w:p>
    <w:p w14:paraId="4501DB34" w14:textId="77777777" w:rsidR="00E114FF" w:rsidRPr="00D630BF" w:rsidRDefault="00095BF5" w:rsidP="00F96BD8">
      <w:pPr>
        <w:rPr>
          <w:b/>
        </w:rPr>
      </w:pPr>
      <w:r w:rsidRPr="00D630BF">
        <w:rPr>
          <w:b/>
          <w:bCs/>
        </w:rPr>
        <w:t>Author One</w:t>
      </w:r>
      <w:r w:rsidR="000317B2" w:rsidRPr="00D630BF">
        <w:rPr>
          <w:vertAlign w:val="superscript"/>
        </w:rPr>
        <w:t>1</w:t>
      </w:r>
      <w:r w:rsidR="00CA724A" w:rsidRPr="00D630BF">
        <w:t xml:space="preserve"> https://orcid.org/0000-XXXX-XXXX-XXXX</w:t>
      </w:r>
    </w:p>
    <w:p w14:paraId="73433D51" w14:textId="77777777" w:rsidR="00E94104" w:rsidRPr="00D630BF" w:rsidRDefault="00095BF5" w:rsidP="00F96BD8">
      <w:pPr>
        <w:rPr>
          <w:vertAlign w:val="superscript"/>
        </w:rPr>
      </w:pPr>
      <w:r w:rsidRPr="00D630BF">
        <w:rPr>
          <w:b/>
          <w:bCs/>
        </w:rPr>
        <w:t>Author Two</w:t>
      </w:r>
      <w:r w:rsidR="00B17B31">
        <w:rPr>
          <w:vertAlign w:val="superscript"/>
        </w:rPr>
        <w:t>1,2</w:t>
      </w:r>
      <w:r w:rsidR="004A1AEF" w:rsidRPr="00D630BF">
        <w:rPr>
          <w:vertAlign w:val="superscript"/>
        </w:rPr>
        <w:t>*</w:t>
      </w:r>
      <w:r w:rsidR="00CA724A" w:rsidRPr="00D630BF">
        <w:t xml:space="preserve"> https://orcid.org/0000-XXXX-XXXX-XXXX</w:t>
      </w:r>
    </w:p>
    <w:p w14:paraId="75944E0C" w14:textId="77777777" w:rsidR="000317B2" w:rsidRPr="00D630BF" w:rsidRDefault="000317B2" w:rsidP="009B6EF2">
      <w:r w:rsidRPr="00D630BF">
        <w:rPr>
          <w:vertAlign w:val="superscript"/>
        </w:rPr>
        <w:t>1</w:t>
      </w:r>
      <w:r w:rsidRPr="00D630BF">
        <w:t xml:space="preserve"> </w:t>
      </w:r>
      <w:r w:rsidR="00A724BD" w:rsidRPr="00D630BF">
        <w:t>Institution</w:t>
      </w:r>
      <w:r w:rsidRPr="00D630BF">
        <w:t>, Country</w:t>
      </w:r>
    </w:p>
    <w:p w14:paraId="55832BDA" w14:textId="77777777" w:rsidR="000317B2" w:rsidRPr="00D630BF" w:rsidRDefault="000317B2" w:rsidP="009B6EF2">
      <w:r w:rsidRPr="00D630BF">
        <w:rPr>
          <w:vertAlign w:val="superscript"/>
        </w:rPr>
        <w:t>2</w:t>
      </w:r>
      <w:r w:rsidRPr="00D630BF">
        <w:t xml:space="preserve"> </w:t>
      </w:r>
      <w:r w:rsidR="00A724BD" w:rsidRPr="00D630BF">
        <w:t>Institution</w:t>
      </w:r>
      <w:r w:rsidRPr="00D630BF">
        <w:t>, Country</w:t>
      </w:r>
    </w:p>
    <w:p w14:paraId="24363006" w14:textId="77777777" w:rsidR="00421F68" w:rsidRPr="00D630BF" w:rsidRDefault="00421F68" w:rsidP="009B6EF2">
      <w:r w:rsidRPr="00D630BF">
        <w:rPr>
          <w:vertAlign w:val="superscript"/>
        </w:rPr>
        <w:t>*</w:t>
      </w:r>
      <w:r w:rsidRPr="00D630BF">
        <w:t xml:space="preserve"> Corresponding author: </w:t>
      </w:r>
      <w:r w:rsidR="002D5C86" w:rsidRPr="00D630BF">
        <w:t>email@email.com</w:t>
      </w:r>
    </w:p>
    <w:p w14:paraId="4DDD2A40" w14:textId="77777777" w:rsidR="007A2CFC" w:rsidRPr="00D630BF" w:rsidRDefault="000317B2" w:rsidP="009B6EF2">
      <w:pPr>
        <w:pStyle w:val="HeadingNoNumber"/>
      </w:pPr>
      <w:r w:rsidRPr="00D630BF">
        <w:t>Abstract</w:t>
      </w:r>
    </w:p>
    <w:p w14:paraId="38AAAB72" w14:textId="77777777" w:rsidR="007A2CFC" w:rsidRPr="00D630BF" w:rsidRDefault="00A724BD" w:rsidP="007A2CFC">
      <w:r w:rsidRPr="00D630BF">
        <w:t>Write abstract in one paragraph. Do not use text treatments (bold, italic</w:t>
      </w:r>
      <w:r w:rsidR="00EC1B9D" w:rsidRPr="00D630BF">
        <w:t>, underline</w:t>
      </w:r>
      <w:r w:rsidRPr="00D630BF">
        <w:t xml:space="preserve">). Be concise and stick to what is unique and most important in your work. What is the (real) </w:t>
      </w:r>
      <w:r w:rsidR="00EC1B9D" w:rsidRPr="00D630BF">
        <w:t xml:space="preserve">traffic safety problem that motivated your work? What is the specific </w:t>
      </w:r>
      <w:r w:rsidRPr="00D630BF">
        <w:t>research question you tr</w:t>
      </w:r>
      <w:r w:rsidR="00EC1B9D" w:rsidRPr="00D630BF">
        <w:t>ied</w:t>
      </w:r>
      <w:r w:rsidRPr="00D630BF">
        <w:t xml:space="preserve"> to answer? What </w:t>
      </w:r>
      <w:r w:rsidR="00B96158" w:rsidRPr="00D630BF">
        <w:t xml:space="preserve">data and </w:t>
      </w:r>
      <w:r w:rsidRPr="00D630BF">
        <w:t xml:space="preserve">method did you use? What </w:t>
      </w:r>
      <w:r w:rsidR="00EC1B9D" w:rsidRPr="00D630BF">
        <w:t>are your most important findings and conclusions</w:t>
      </w:r>
      <w:r w:rsidRPr="00D630BF">
        <w:t xml:space="preserve">? </w:t>
      </w:r>
      <w:r w:rsidR="00EC1B9D" w:rsidRPr="00D630BF">
        <w:t>How</w:t>
      </w:r>
      <w:r w:rsidR="00B96158" w:rsidRPr="00D630BF">
        <w:t xml:space="preserve"> does your work add to already existing knowledge?</w:t>
      </w:r>
    </w:p>
    <w:p w14:paraId="06801839" w14:textId="77777777" w:rsidR="007A2CFC" w:rsidRPr="00D630BF" w:rsidRDefault="004A1AEF" w:rsidP="007A2CFC">
      <w:pPr>
        <w:pStyle w:val="HeadingNoNumber"/>
      </w:pPr>
      <w:r w:rsidRPr="00D630BF">
        <w:t>Keywords</w:t>
      </w:r>
    </w:p>
    <w:p w14:paraId="7B2DF415" w14:textId="77777777" w:rsidR="00075D49" w:rsidRPr="00D630BF" w:rsidRDefault="000C08D2" w:rsidP="007A2CFC">
      <w:r w:rsidRPr="00D630BF">
        <w:t>k</w:t>
      </w:r>
      <w:r w:rsidR="00B30B19" w:rsidRPr="00D630BF">
        <w:t>eyword_1</w:t>
      </w:r>
      <w:r w:rsidR="004A1AEF" w:rsidRPr="00D630BF">
        <w:t xml:space="preserve">, </w:t>
      </w:r>
      <w:r w:rsidR="00B30B19" w:rsidRPr="00D630BF">
        <w:t>keyword_2, keyword_3 (</w:t>
      </w:r>
      <w:r w:rsidR="007A2CFC" w:rsidRPr="00D630BF">
        <w:t xml:space="preserve">lowercase, </w:t>
      </w:r>
      <w:r w:rsidR="00B30B19" w:rsidRPr="00D630BF">
        <w:t>in alphabetical order)</w:t>
      </w:r>
    </w:p>
    <w:p w14:paraId="2CF9BE5E" w14:textId="77777777" w:rsidR="007E3655" w:rsidRPr="00D630BF" w:rsidRDefault="007E3655" w:rsidP="00075D49">
      <w:pPr>
        <w:pStyle w:val="Heading1"/>
      </w:pPr>
      <w:r w:rsidRPr="00D630BF">
        <w:t>General technical requirements</w:t>
      </w:r>
    </w:p>
    <w:p w14:paraId="0408F5FE" w14:textId="77777777" w:rsidR="007E3655" w:rsidRPr="00D630BF" w:rsidRDefault="007E3655" w:rsidP="009B6EF2">
      <w:pPr>
        <w:pStyle w:val="ListParagraph"/>
        <w:numPr>
          <w:ilvl w:val="0"/>
          <w:numId w:val="23"/>
        </w:numPr>
      </w:pPr>
      <w:r w:rsidRPr="00D630BF">
        <w:t>Submit your manuscript as a Word document, do not convert it to .pdf.</w:t>
      </w:r>
    </w:p>
    <w:p w14:paraId="66D1BC94" w14:textId="77777777" w:rsidR="007E3655" w:rsidRPr="00D630BF" w:rsidRDefault="007E3655" w:rsidP="009B6EF2">
      <w:pPr>
        <w:pStyle w:val="ListParagraph"/>
        <w:numPr>
          <w:ilvl w:val="0"/>
          <w:numId w:val="23"/>
        </w:numPr>
      </w:pPr>
      <w:r w:rsidRPr="00D630BF">
        <w:t xml:space="preserve">Make sure to remove all comments and accept </w:t>
      </w:r>
      <w:r w:rsidR="009B6EF2" w:rsidRPr="00D630BF">
        <w:t xml:space="preserve">all </w:t>
      </w:r>
      <w:r w:rsidRPr="00D630BF">
        <w:t xml:space="preserve">changes </w:t>
      </w:r>
      <w:r w:rsidR="007A2CFC" w:rsidRPr="00D630BF">
        <w:t>if you used the Change Tracker tool.</w:t>
      </w:r>
    </w:p>
    <w:p w14:paraId="173C7985" w14:textId="20129E74" w:rsidR="007A2CFC" w:rsidRPr="00D630BF" w:rsidRDefault="007A2CFC" w:rsidP="009B6EF2">
      <w:pPr>
        <w:pStyle w:val="ListParagraph"/>
        <w:numPr>
          <w:ilvl w:val="0"/>
          <w:numId w:val="23"/>
        </w:numPr>
      </w:pPr>
      <w:r w:rsidRPr="00D630BF">
        <w:t xml:space="preserve">If you submit a revised version, </w:t>
      </w:r>
      <w:r w:rsidRPr="00D630BF">
        <w:rPr>
          <w:highlight w:val="yellow"/>
        </w:rPr>
        <w:t>mark your changes</w:t>
      </w:r>
      <w:r w:rsidRPr="00D630BF">
        <w:t xml:space="preserve"> with </w:t>
      </w:r>
      <w:r w:rsidR="00B17B31">
        <w:t>the</w:t>
      </w:r>
      <w:r w:rsidRPr="00D630BF">
        <w:t xml:space="preserve"> Text Highlight tool. Do not use change tracker </w:t>
      </w:r>
      <w:r w:rsidR="009B6EF2" w:rsidRPr="00D630BF">
        <w:t xml:space="preserve">to show your </w:t>
      </w:r>
      <w:r w:rsidRPr="00D630BF">
        <w:t>update</w:t>
      </w:r>
      <w:r w:rsidR="009B6EF2" w:rsidRPr="00D630BF">
        <w:t>s</w:t>
      </w:r>
      <w:r w:rsidRPr="00D630BF">
        <w:t>.</w:t>
      </w:r>
      <w:r w:rsidR="00784637" w:rsidRPr="00D630BF">
        <w:t xml:space="preserve"> Describe how your changes </w:t>
      </w:r>
      <w:r w:rsidR="00B31E6A">
        <w:t>address</w:t>
      </w:r>
      <w:r w:rsidR="00784637" w:rsidRPr="00D630BF">
        <w:t xml:space="preserve"> reviewers</w:t>
      </w:r>
      <w:r w:rsidR="00B31E6A">
        <w:rPr>
          <w:rFonts w:cs="Times New Roman"/>
        </w:rPr>
        <w:t>'</w:t>
      </w:r>
      <w:r w:rsidR="00784637" w:rsidRPr="00D630BF">
        <w:t xml:space="preserve"> comments in a separate document.</w:t>
      </w:r>
    </w:p>
    <w:p w14:paraId="060EB18C" w14:textId="77777777" w:rsidR="009B6EF2" w:rsidRPr="00D630BF" w:rsidRDefault="009B6EF2" w:rsidP="009B6EF2">
      <w:pPr>
        <w:pStyle w:val="ListParagraph"/>
        <w:numPr>
          <w:ilvl w:val="0"/>
          <w:numId w:val="23"/>
        </w:numPr>
      </w:pPr>
      <w:r w:rsidRPr="00D630BF">
        <w:t xml:space="preserve">Use </w:t>
      </w:r>
      <w:r w:rsidR="00784637" w:rsidRPr="00D630BF">
        <w:t>Word styles (</w:t>
      </w:r>
      <w:hyperlink r:id="rId8" w:history="1">
        <w:r w:rsidR="00784637" w:rsidRPr="00D630BF">
          <w:rPr>
            <w:rStyle w:val="Hyperlink"/>
          </w:rPr>
          <w:t>link</w:t>
        </w:r>
      </w:hyperlink>
      <w:r w:rsidR="00784637" w:rsidRPr="00D630BF">
        <w:t xml:space="preserve">) </w:t>
      </w:r>
      <w:r w:rsidRPr="00D630BF">
        <w:t>to create section heading (Heading 1, Heading 2, etc.)</w:t>
      </w:r>
      <w:r w:rsidR="000A7D3C" w:rsidRPr="00D630BF">
        <w:t>.</w:t>
      </w:r>
    </w:p>
    <w:p w14:paraId="7CBDED3F" w14:textId="77777777" w:rsidR="00824498" w:rsidRPr="00D630BF" w:rsidRDefault="0021078C" w:rsidP="00075D49">
      <w:pPr>
        <w:pStyle w:val="Heading1"/>
      </w:pPr>
      <w:r w:rsidRPr="00D630BF">
        <w:t>Italic, bold and other type treatment</w:t>
      </w:r>
      <w:r w:rsidR="00EC1B9D" w:rsidRPr="00D630BF">
        <w:t>s</w:t>
      </w:r>
    </w:p>
    <w:p w14:paraId="1D437C3B" w14:textId="77777777" w:rsidR="0021078C" w:rsidRPr="00D630BF" w:rsidRDefault="0021078C" w:rsidP="0021078C">
      <w:r w:rsidRPr="00D630BF">
        <w:t>Generally, text treatments should be applied sparsely. Untreated roman type is the standard typeface used for text matter.</w:t>
      </w:r>
    </w:p>
    <w:p w14:paraId="41019E1A" w14:textId="77777777" w:rsidR="007D2412" w:rsidRPr="00D630BF" w:rsidRDefault="0021078C" w:rsidP="0021078C">
      <w:pPr>
        <w:pStyle w:val="Heading2"/>
      </w:pPr>
      <w:r w:rsidRPr="00D630BF">
        <w:t>Italic type</w:t>
      </w:r>
    </w:p>
    <w:p w14:paraId="761B2DE6" w14:textId="77777777" w:rsidR="0021078C" w:rsidRPr="00D630BF" w:rsidRDefault="0021078C" w:rsidP="0021078C">
      <w:r w:rsidRPr="00D630BF">
        <w:t>Italic type can be used for:</w:t>
      </w:r>
    </w:p>
    <w:p w14:paraId="0BBCC453" w14:textId="77777777" w:rsidR="008203B2" w:rsidRPr="00D630BF" w:rsidRDefault="0019224A" w:rsidP="0021078C">
      <w:pPr>
        <w:pStyle w:val="ListParagraph"/>
        <w:numPr>
          <w:ilvl w:val="0"/>
          <w:numId w:val="5"/>
        </w:numPr>
      </w:pPr>
      <w:r w:rsidRPr="00D630BF">
        <w:t>To i</w:t>
      </w:r>
      <w:r w:rsidR="008203B2" w:rsidRPr="00D630BF">
        <w:t>ndicat</w:t>
      </w:r>
      <w:r w:rsidRPr="00D630BF">
        <w:t>e</w:t>
      </w:r>
      <w:r w:rsidR="008203B2" w:rsidRPr="00D630BF">
        <w:t xml:space="preserve"> quoted text</w:t>
      </w:r>
      <w:r w:rsidR="003F3547" w:rsidRPr="00D630BF">
        <w:t xml:space="preserve">, particularly </w:t>
      </w:r>
      <w:r w:rsidR="008747F3" w:rsidRPr="00D630BF">
        <w:t>if</w:t>
      </w:r>
      <w:r w:rsidR="003F3547" w:rsidRPr="00D630BF">
        <w:t xml:space="preserve"> relatively long</w:t>
      </w:r>
      <w:r w:rsidR="008203B2" w:rsidRPr="00D630BF">
        <w:t xml:space="preserve">: </w:t>
      </w:r>
      <w:r w:rsidR="008203B2" w:rsidRPr="00D630BF">
        <w:rPr>
          <w:color w:val="0070C0"/>
        </w:rPr>
        <w:t>It was defined by Johnsson (1977) as ‘</w:t>
      </w:r>
      <w:r w:rsidR="008203B2" w:rsidRPr="00D630BF">
        <w:rPr>
          <w:i/>
          <w:iCs/>
          <w:color w:val="0070C0"/>
        </w:rPr>
        <w:t>…a degree to which the response to treatment can be explained</w:t>
      </w:r>
      <w:r w:rsidR="008203B2" w:rsidRPr="00D630BF">
        <w:rPr>
          <w:color w:val="0070C0"/>
        </w:rPr>
        <w:t>’.</w:t>
      </w:r>
      <w:r w:rsidR="007A2CFC" w:rsidRPr="00D630BF">
        <w:rPr>
          <w:rStyle w:val="FootnoteReference"/>
          <w:color w:val="0070C0"/>
        </w:rPr>
        <w:footnoteReference w:id="1"/>
      </w:r>
    </w:p>
    <w:p w14:paraId="63C449B1" w14:textId="77777777" w:rsidR="007A2CFC" w:rsidRPr="00D630BF" w:rsidRDefault="0021078C" w:rsidP="00793B1E">
      <w:pPr>
        <w:pStyle w:val="ListParagraph"/>
        <w:numPr>
          <w:ilvl w:val="0"/>
          <w:numId w:val="5"/>
        </w:numPr>
      </w:pPr>
      <w:r w:rsidRPr="00D630BF">
        <w:t>Emphasis and highlighting</w:t>
      </w:r>
      <w:r w:rsidR="00596A03" w:rsidRPr="00D630BF">
        <w:t xml:space="preserve">: </w:t>
      </w:r>
      <w:r w:rsidR="00596A03" w:rsidRPr="00D630BF">
        <w:rPr>
          <w:color w:val="0070C0"/>
        </w:rPr>
        <w:t>T</w:t>
      </w:r>
      <w:r w:rsidR="007B2DC9" w:rsidRPr="00D630BF">
        <w:rPr>
          <w:color w:val="0070C0"/>
        </w:rPr>
        <w:t>he severity of a traffic</w:t>
      </w:r>
      <w:r w:rsidRPr="00D630BF">
        <w:rPr>
          <w:color w:val="0070C0"/>
        </w:rPr>
        <w:t xml:space="preserve"> </w:t>
      </w:r>
      <w:r w:rsidR="007B2DC9" w:rsidRPr="00D630BF">
        <w:rPr>
          <w:color w:val="0070C0"/>
        </w:rPr>
        <w:t xml:space="preserve">conflict is determined by its </w:t>
      </w:r>
      <w:r w:rsidR="007B2DC9" w:rsidRPr="00D630BF">
        <w:rPr>
          <w:i/>
          <w:iCs/>
          <w:color w:val="0070C0"/>
        </w:rPr>
        <w:t>initial conditions</w:t>
      </w:r>
      <w:r w:rsidR="007B2DC9" w:rsidRPr="00D630BF">
        <w:rPr>
          <w:color w:val="0070C0"/>
        </w:rPr>
        <w:t xml:space="preserve"> rather than </w:t>
      </w:r>
      <w:r w:rsidR="00596A03" w:rsidRPr="00D630BF">
        <w:rPr>
          <w:color w:val="0070C0"/>
        </w:rPr>
        <w:t>its</w:t>
      </w:r>
      <w:r w:rsidR="007B2DC9" w:rsidRPr="00D630BF">
        <w:rPr>
          <w:color w:val="0070C0"/>
        </w:rPr>
        <w:t xml:space="preserve"> </w:t>
      </w:r>
      <w:r w:rsidR="007B2DC9" w:rsidRPr="00D630BF">
        <w:rPr>
          <w:i/>
          <w:iCs/>
          <w:color w:val="0070C0"/>
        </w:rPr>
        <w:t>outcome</w:t>
      </w:r>
      <w:r w:rsidR="00596A03" w:rsidRPr="00D630BF">
        <w:rPr>
          <w:color w:val="0070C0"/>
        </w:rPr>
        <w:t>.</w:t>
      </w:r>
    </w:p>
    <w:p w14:paraId="7C4BE536" w14:textId="77777777" w:rsidR="007B2DC9" w:rsidRPr="00D630BF" w:rsidRDefault="007B2DC9" w:rsidP="007B2DC9">
      <w:pPr>
        <w:pStyle w:val="ListParagraph"/>
        <w:numPr>
          <w:ilvl w:val="0"/>
          <w:numId w:val="5"/>
        </w:numPr>
      </w:pPr>
      <w:r w:rsidRPr="00D630BF">
        <w:lastRenderedPageBreak/>
        <w:t xml:space="preserve">To indicate that a word is in </w:t>
      </w:r>
      <w:r w:rsidR="00B96158" w:rsidRPr="00D630BF">
        <w:t xml:space="preserve">a </w:t>
      </w:r>
      <w:r w:rsidRPr="00D630BF">
        <w:t>foreign language</w:t>
      </w:r>
      <w:r w:rsidR="00596A03" w:rsidRPr="00D630BF">
        <w:t xml:space="preserve">: </w:t>
      </w:r>
      <w:r w:rsidR="00596A03" w:rsidRPr="00D630BF">
        <w:rPr>
          <w:color w:val="0070C0"/>
        </w:rPr>
        <w:t>Th</w:t>
      </w:r>
      <w:r w:rsidRPr="00D630BF">
        <w:rPr>
          <w:color w:val="0070C0"/>
        </w:rPr>
        <w:t xml:space="preserve">e </w:t>
      </w:r>
      <w:r w:rsidR="00CD1332" w:rsidRPr="00D630BF">
        <w:rPr>
          <w:color w:val="0070C0"/>
        </w:rPr>
        <w:t xml:space="preserve">decision about the </w:t>
      </w:r>
      <w:r w:rsidRPr="00D630BF">
        <w:rPr>
          <w:color w:val="0070C0"/>
        </w:rPr>
        <w:t>Vision Zero (</w:t>
      </w:r>
      <w:r w:rsidR="00052A14" w:rsidRPr="00D630BF">
        <w:rPr>
          <w:color w:val="0070C0"/>
        </w:rPr>
        <w:t>in Swedish</w:t>
      </w:r>
      <w:r w:rsidR="00052A14" w:rsidRPr="00D630BF">
        <w:rPr>
          <w:i/>
          <w:iCs/>
          <w:color w:val="0070C0"/>
        </w:rPr>
        <w:t xml:space="preserve"> </w:t>
      </w:r>
      <w:proofErr w:type="spellStart"/>
      <w:r w:rsidRPr="00D630BF">
        <w:rPr>
          <w:i/>
          <w:iCs/>
          <w:color w:val="0070C0"/>
        </w:rPr>
        <w:t>nollvisionen</w:t>
      </w:r>
      <w:proofErr w:type="spellEnd"/>
      <w:r w:rsidRPr="00D630BF">
        <w:rPr>
          <w:color w:val="0070C0"/>
        </w:rPr>
        <w:t>)</w:t>
      </w:r>
      <w:r w:rsidR="00CD1332" w:rsidRPr="00D630BF">
        <w:rPr>
          <w:color w:val="0070C0"/>
        </w:rPr>
        <w:t xml:space="preserve"> </w:t>
      </w:r>
      <w:r w:rsidR="00EC1B9D" w:rsidRPr="00D630BF">
        <w:rPr>
          <w:color w:val="0070C0"/>
        </w:rPr>
        <w:t xml:space="preserve">as the national long-term goal in traffic safety </w:t>
      </w:r>
      <w:r w:rsidR="00CD1332" w:rsidRPr="00D630BF">
        <w:rPr>
          <w:color w:val="0070C0"/>
        </w:rPr>
        <w:t xml:space="preserve">was </w:t>
      </w:r>
      <w:r w:rsidR="00EC1B9D" w:rsidRPr="00D630BF">
        <w:rPr>
          <w:color w:val="0070C0"/>
        </w:rPr>
        <w:t>approved</w:t>
      </w:r>
      <w:r w:rsidR="00CD1332" w:rsidRPr="00D630BF">
        <w:rPr>
          <w:color w:val="0070C0"/>
        </w:rPr>
        <w:t xml:space="preserve"> by the parliament in 1998</w:t>
      </w:r>
      <w:r w:rsidR="00596A03" w:rsidRPr="00D630BF">
        <w:rPr>
          <w:color w:val="0070C0"/>
        </w:rPr>
        <w:t>.</w:t>
      </w:r>
    </w:p>
    <w:p w14:paraId="06A547A0" w14:textId="77777777" w:rsidR="00B30B19" w:rsidRPr="00D630BF" w:rsidRDefault="00B30B19" w:rsidP="007B2DC9">
      <w:pPr>
        <w:pStyle w:val="ListParagraph"/>
        <w:numPr>
          <w:ilvl w:val="0"/>
          <w:numId w:val="5"/>
        </w:numPr>
      </w:pPr>
      <w:r w:rsidRPr="00D630BF">
        <w:t xml:space="preserve">In references, to indicate </w:t>
      </w:r>
      <w:r w:rsidR="00DE29E8" w:rsidRPr="00D630BF">
        <w:t xml:space="preserve">work titles </w:t>
      </w:r>
      <w:r w:rsidRPr="00D630BF">
        <w:t>(</w:t>
      </w:r>
      <w:r w:rsidR="00E875E9" w:rsidRPr="00D630BF">
        <w:t xml:space="preserve">rules are complex, </w:t>
      </w:r>
      <w:r w:rsidR="00784637" w:rsidRPr="00D630BF">
        <w:t>consult the APA reference style guide, 7</w:t>
      </w:r>
      <w:r w:rsidR="00784637" w:rsidRPr="00D630BF">
        <w:rPr>
          <w:vertAlign w:val="superscript"/>
        </w:rPr>
        <w:t>th</w:t>
      </w:r>
      <w:r w:rsidR="00784637" w:rsidRPr="00D630BF">
        <w:t xml:space="preserve"> edition</w:t>
      </w:r>
      <w:r w:rsidR="00B413F3" w:rsidRPr="00D630BF">
        <w:t>—</w:t>
      </w:r>
      <w:hyperlink r:id="rId9" w:history="1">
        <w:r w:rsidR="00B413F3" w:rsidRPr="00D630BF">
          <w:rPr>
            <w:rStyle w:val="Hyperlink"/>
          </w:rPr>
          <w:t>link</w:t>
        </w:r>
      </w:hyperlink>
      <w:r w:rsidRPr="00D630BF">
        <w:t>)</w:t>
      </w:r>
      <w:r w:rsidR="00596A03" w:rsidRPr="00D630BF">
        <w:t>.</w:t>
      </w:r>
    </w:p>
    <w:p w14:paraId="0DB9741C" w14:textId="77777777" w:rsidR="007B2DC9" w:rsidRPr="00D630BF" w:rsidRDefault="00B30B19" w:rsidP="00B30B19">
      <w:pPr>
        <w:pStyle w:val="Heading2"/>
      </w:pPr>
      <w:r w:rsidRPr="00D630BF">
        <w:t>Bold type</w:t>
      </w:r>
    </w:p>
    <w:p w14:paraId="1EA80561" w14:textId="77777777" w:rsidR="0070045A" w:rsidRPr="00D630BF" w:rsidRDefault="00B30B19" w:rsidP="00B30B19">
      <w:r w:rsidRPr="00D630BF">
        <w:t xml:space="preserve">The bold type </w:t>
      </w:r>
      <w:r w:rsidR="0070045A" w:rsidRPr="00D630BF">
        <w:t xml:space="preserve">is mostly used in headings. Other uses </w:t>
      </w:r>
      <w:r w:rsidRPr="00D630BF">
        <w:t xml:space="preserve">should generally </w:t>
      </w:r>
      <w:r w:rsidR="0070045A" w:rsidRPr="00D630BF">
        <w:t xml:space="preserve">be </w:t>
      </w:r>
      <w:r w:rsidRPr="00D630BF">
        <w:t xml:space="preserve">avoided. </w:t>
      </w:r>
      <w:r w:rsidR="0070045A" w:rsidRPr="00D630BF">
        <w:t xml:space="preserve">An allowed exception is in </w:t>
      </w:r>
      <w:r w:rsidR="00052A14" w:rsidRPr="00D630BF">
        <w:t xml:space="preserve">bulleted </w:t>
      </w:r>
      <w:r w:rsidR="0070045A" w:rsidRPr="00D630BF">
        <w:t xml:space="preserve">lists, when an item receives a short </w:t>
      </w:r>
      <w:r w:rsidR="00596A03" w:rsidRPr="00D630BF">
        <w:t>title</w:t>
      </w:r>
      <w:r w:rsidR="0070045A" w:rsidRPr="00D630BF">
        <w:t xml:space="preserve"> (in bold), which is then further explained in regular roman text.</w:t>
      </w:r>
    </w:p>
    <w:p w14:paraId="2EE31E59" w14:textId="77777777" w:rsidR="0070045A" w:rsidRPr="00D630BF" w:rsidRDefault="0070045A" w:rsidP="004F6C4C">
      <w:pPr>
        <w:rPr>
          <w:color w:val="0070C0"/>
        </w:rPr>
      </w:pPr>
      <w:r w:rsidRPr="00D630BF">
        <w:rPr>
          <w:color w:val="0070C0"/>
        </w:rPr>
        <w:t>Three typ</w:t>
      </w:r>
      <w:r w:rsidR="00596A03" w:rsidRPr="00D630BF">
        <w:rPr>
          <w:color w:val="0070C0"/>
        </w:rPr>
        <w:t>ical</w:t>
      </w:r>
      <w:r w:rsidRPr="00D630BF">
        <w:rPr>
          <w:color w:val="0070C0"/>
        </w:rPr>
        <w:t xml:space="preserve"> </w:t>
      </w:r>
      <w:r w:rsidR="00596A03" w:rsidRPr="00D630BF">
        <w:rPr>
          <w:color w:val="0070C0"/>
        </w:rPr>
        <w:t>scenarios</w:t>
      </w:r>
      <w:r w:rsidRPr="00D630BF">
        <w:rPr>
          <w:color w:val="0070C0"/>
        </w:rPr>
        <w:t xml:space="preserve"> could be distinguished:</w:t>
      </w:r>
    </w:p>
    <w:p w14:paraId="5A101A71" w14:textId="77777777" w:rsidR="0070045A" w:rsidRPr="00D630BF" w:rsidRDefault="0070045A" w:rsidP="004F6C4C">
      <w:pPr>
        <w:pStyle w:val="ListParagraph"/>
        <w:numPr>
          <w:ilvl w:val="0"/>
          <w:numId w:val="21"/>
        </w:numPr>
        <w:rPr>
          <w:color w:val="0070C0"/>
        </w:rPr>
      </w:pPr>
      <w:r w:rsidRPr="00D630BF">
        <w:rPr>
          <w:b/>
          <w:bCs/>
          <w:color w:val="0070C0"/>
        </w:rPr>
        <w:t>Type A</w:t>
      </w:r>
      <w:r w:rsidRPr="00D630BF">
        <w:rPr>
          <w:color w:val="0070C0"/>
        </w:rPr>
        <w:t>. The road user passes with its current speed.</w:t>
      </w:r>
    </w:p>
    <w:p w14:paraId="36D34049" w14:textId="77777777" w:rsidR="0070045A" w:rsidRPr="00D630BF" w:rsidRDefault="0070045A" w:rsidP="004F6C4C">
      <w:pPr>
        <w:pStyle w:val="ListParagraph"/>
        <w:numPr>
          <w:ilvl w:val="0"/>
          <w:numId w:val="21"/>
        </w:numPr>
        <w:rPr>
          <w:color w:val="0070C0"/>
        </w:rPr>
      </w:pPr>
      <w:r w:rsidRPr="00D630BF">
        <w:rPr>
          <w:b/>
          <w:bCs/>
          <w:color w:val="0070C0"/>
        </w:rPr>
        <w:t>Type B</w:t>
      </w:r>
      <w:r w:rsidRPr="00D630BF">
        <w:rPr>
          <w:color w:val="0070C0"/>
        </w:rPr>
        <w:t>. The road user slows down and then accelerates again.</w:t>
      </w:r>
    </w:p>
    <w:p w14:paraId="61560530" w14:textId="77777777" w:rsidR="0070045A" w:rsidRPr="00D630BF" w:rsidRDefault="0070045A" w:rsidP="004F6C4C">
      <w:pPr>
        <w:pStyle w:val="ListParagraph"/>
        <w:numPr>
          <w:ilvl w:val="0"/>
          <w:numId w:val="21"/>
        </w:numPr>
        <w:rPr>
          <w:color w:val="0070C0"/>
        </w:rPr>
      </w:pPr>
      <w:r w:rsidRPr="00D630BF">
        <w:rPr>
          <w:b/>
          <w:bCs/>
          <w:color w:val="0070C0"/>
        </w:rPr>
        <w:t>Type C</w:t>
      </w:r>
      <w:r w:rsidRPr="00D630BF">
        <w:rPr>
          <w:color w:val="0070C0"/>
        </w:rPr>
        <w:t>. The road user stops and wait</w:t>
      </w:r>
      <w:r w:rsidR="00596A03" w:rsidRPr="00D630BF">
        <w:rPr>
          <w:color w:val="0070C0"/>
        </w:rPr>
        <w:t>s</w:t>
      </w:r>
      <w:r w:rsidRPr="00D630BF">
        <w:rPr>
          <w:color w:val="0070C0"/>
        </w:rPr>
        <w:t xml:space="preserve"> for the sufficient gap. This strategy was particularly common for slow moving vehicles.</w:t>
      </w:r>
    </w:p>
    <w:p w14:paraId="3C11E605" w14:textId="77777777" w:rsidR="00B30B19" w:rsidRPr="00D630BF" w:rsidRDefault="00B30B19" w:rsidP="00B30B19">
      <w:r w:rsidRPr="00D630BF">
        <w:t xml:space="preserve">For emphasis, use rather the </w:t>
      </w:r>
      <w:r w:rsidRPr="00D630BF">
        <w:rPr>
          <w:i/>
          <w:iCs/>
        </w:rPr>
        <w:t>italic</w:t>
      </w:r>
      <w:r w:rsidRPr="00D630BF">
        <w:t xml:space="preserve"> type.</w:t>
      </w:r>
    </w:p>
    <w:p w14:paraId="15B210A8" w14:textId="77777777" w:rsidR="00DE29E8" w:rsidRPr="00D630BF" w:rsidRDefault="00DE29E8" w:rsidP="00DE29E8">
      <w:pPr>
        <w:pStyle w:val="Heading2"/>
      </w:pPr>
      <w:r w:rsidRPr="00D630BF">
        <w:t>Capitals</w:t>
      </w:r>
    </w:p>
    <w:p w14:paraId="6B35B167" w14:textId="77777777" w:rsidR="00DE29E8" w:rsidRPr="00D630BF" w:rsidRDefault="00DE29E8" w:rsidP="00DE29E8">
      <w:r w:rsidRPr="00D630BF">
        <w:t xml:space="preserve">Capitals are mostly used in abbreviations. Do not use capitals for emphasis (use </w:t>
      </w:r>
      <w:r w:rsidRPr="00D630BF">
        <w:rPr>
          <w:i/>
          <w:iCs/>
        </w:rPr>
        <w:t>italics</w:t>
      </w:r>
      <w:r w:rsidRPr="00D630BF">
        <w:t xml:space="preserve"> instead).</w:t>
      </w:r>
    </w:p>
    <w:p w14:paraId="05E3BB5A" w14:textId="77777777" w:rsidR="00DE29E8" w:rsidRPr="00D630BF" w:rsidRDefault="004F6C4C" w:rsidP="00DE29E8">
      <w:r w:rsidRPr="00D630BF">
        <w:t>C</w:t>
      </w:r>
      <w:r w:rsidR="00DE29E8" w:rsidRPr="00D630BF">
        <w:t xml:space="preserve">apitals </w:t>
      </w:r>
      <w:r w:rsidRPr="00D630BF">
        <w:t xml:space="preserve">can be </w:t>
      </w:r>
      <w:r w:rsidR="00DE29E8" w:rsidRPr="00D630BF">
        <w:t xml:space="preserve">used in tables to distinguish the last </w:t>
      </w:r>
      <w:proofErr w:type="gramStart"/>
      <w:r w:rsidR="00DE29E8" w:rsidRPr="00D630BF">
        <w:t>row</w:t>
      </w:r>
      <w:proofErr w:type="gramEnd"/>
      <w:r w:rsidR="00DE29E8" w:rsidRPr="00D630BF">
        <w:t xml:space="preserve"> when necessary, e.g. </w:t>
      </w:r>
      <w:r w:rsidR="00DE29E8" w:rsidRPr="00D630BF">
        <w:rPr>
          <w:smallCaps/>
          <w:color w:val="0070C0"/>
        </w:rPr>
        <w:t>Total</w:t>
      </w:r>
      <w:r w:rsidR="00DE29E8" w:rsidRPr="00D630BF">
        <w:t xml:space="preserve"> (see the table example</w:t>
      </w:r>
      <w:r w:rsidR="00EC1B9D" w:rsidRPr="00D630BF">
        <w:t>s</w:t>
      </w:r>
      <w:r w:rsidR="00DE29E8" w:rsidRPr="00D630BF">
        <w:t xml:space="preserve"> in</w:t>
      </w:r>
      <w:r w:rsidRPr="00D630BF">
        <w:t xml:space="preserve"> section</w:t>
      </w:r>
      <w:r w:rsidR="00DE29E8" w:rsidRPr="00D630BF">
        <w:t xml:space="preserve"> </w:t>
      </w:r>
      <w:r w:rsidRPr="00D630BF">
        <w:fldChar w:fldCharType="begin"/>
      </w:r>
      <w:r w:rsidRPr="00D630BF">
        <w:instrText xml:space="preserve"> REF _Ref137897646 \r \h </w:instrText>
      </w:r>
      <w:r w:rsidRPr="00D630BF">
        <w:fldChar w:fldCharType="separate"/>
      </w:r>
      <w:r w:rsidR="00B31E6A">
        <w:t>7</w:t>
      </w:r>
      <w:r w:rsidRPr="00D630BF">
        <w:fldChar w:fldCharType="end"/>
      </w:r>
      <w:r w:rsidR="00DE29E8" w:rsidRPr="00D630BF">
        <w:t>).</w:t>
      </w:r>
    </w:p>
    <w:p w14:paraId="0C9713C9" w14:textId="77777777" w:rsidR="000A7D3C" w:rsidRPr="00D630BF" w:rsidRDefault="002D5C86" w:rsidP="00DE29E8">
      <w:r w:rsidRPr="00D630BF">
        <w:t xml:space="preserve">Section headings are written in </w:t>
      </w:r>
      <w:r w:rsidR="000A7D3C" w:rsidRPr="00D630BF">
        <w:t>sentence case</w:t>
      </w:r>
      <w:r w:rsidRPr="00D630BF">
        <w:t>,</w:t>
      </w:r>
      <w:r w:rsidR="000A7D3C" w:rsidRPr="00D630BF">
        <w:t xml:space="preserve"> i.e. only the first letter of the first word </w:t>
      </w:r>
      <w:r w:rsidRPr="00D630BF">
        <w:t>is capitalized. E</w:t>
      </w:r>
      <w:r w:rsidR="000A7D3C" w:rsidRPr="00D630BF">
        <w:t>xception</w:t>
      </w:r>
      <w:r w:rsidRPr="00D630BF">
        <w:t xml:space="preserve">s are </w:t>
      </w:r>
      <w:r w:rsidR="000A7D3C" w:rsidRPr="00D630BF">
        <w:t>proper names and abbreviations</w:t>
      </w:r>
      <w:r w:rsidRPr="00D630BF">
        <w:t xml:space="preserve"> appearing </w:t>
      </w:r>
      <w:r w:rsidR="000A7D3C" w:rsidRPr="00D630BF">
        <w:t>in the middle of the heading.</w:t>
      </w:r>
    </w:p>
    <w:p w14:paraId="1ADEC051" w14:textId="77777777" w:rsidR="00C35EF4" w:rsidRPr="00D630BF" w:rsidRDefault="00C35EF4" w:rsidP="00C35EF4">
      <w:pPr>
        <w:rPr>
          <w:color w:val="0070C0"/>
        </w:rPr>
      </w:pPr>
      <w:r w:rsidRPr="00D630BF">
        <w:rPr>
          <w:color w:val="0070C0"/>
        </w:rPr>
        <w:t>2.2.1 Data collection procedure</w:t>
      </w:r>
    </w:p>
    <w:p w14:paraId="6E84A30A" w14:textId="77777777" w:rsidR="00C35EF4" w:rsidRPr="00D630BF" w:rsidRDefault="00C35EF4" w:rsidP="00C35EF4">
      <w:pPr>
        <w:rPr>
          <w:color w:val="0070C0"/>
        </w:rPr>
      </w:pPr>
      <w:r w:rsidRPr="00D630BF">
        <w:rPr>
          <w:color w:val="0070C0"/>
        </w:rPr>
        <w:t>3.2 Implications of Vision Zero on traffic safety work</w:t>
      </w:r>
    </w:p>
    <w:p w14:paraId="716F98A3" w14:textId="77777777" w:rsidR="00C35EF4" w:rsidRPr="00D630BF" w:rsidRDefault="00C35EF4" w:rsidP="00C35EF4">
      <w:pPr>
        <w:rPr>
          <w:color w:val="0070C0"/>
        </w:rPr>
      </w:pPr>
      <w:r w:rsidRPr="00D630BF">
        <w:rPr>
          <w:color w:val="0070C0"/>
        </w:rPr>
        <w:t>4.1 Results of ANNOVA test</w:t>
      </w:r>
    </w:p>
    <w:p w14:paraId="613F9588" w14:textId="77777777" w:rsidR="00DE29E8" w:rsidRPr="00D630BF" w:rsidRDefault="00DE29E8" w:rsidP="00DE29E8">
      <w:pPr>
        <w:pStyle w:val="Heading2"/>
      </w:pPr>
      <w:r w:rsidRPr="00D630BF">
        <w:t>Underlining</w:t>
      </w:r>
    </w:p>
    <w:p w14:paraId="5F586709" w14:textId="77777777" w:rsidR="00DE29E8" w:rsidRPr="00D630BF" w:rsidRDefault="00DE29E8" w:rsidP="00DE29E8">
      <w:r w:rsidRPr="00D630BF">
        <w:t>Avoid underlining at all costs. The hyperlinks should not be underlined either</w:t>
      </w:r>
      <w:r w:rsidR="00052A14" w:rsidRPr="00D630BF">
        <w:t>, e.g.</w:t>
      </w:r>
      <w:r w:rsidR="00EC1B9D" w:rsidRPr="00D630BF">
        <w:t> </w:t>
      </w:r>
      <w:hyperlink r:id="rId10" w:history="1">
        <w:r w:rsidR="00EC1B9D" w:rsidRPr="00D630BF">
          <w:rPr>
            <w:rStyle w:val="Hyperlink"/>
          </w:rPr>
          <w:t>email@email.com</w:t>
        </w:r>
      </w:hyperlink>
      <w:r w:rsidR="00052A14" w:rsidRPr="00D630BF">
        <w:t>.</w:t>
      </w:r>
    </w:p>
    <w:p w14:paraId="5D759BEF" w14:textId="77777777" w:rsidR="00895B02" w:rsidRPr="00D630BF" w:rsidRDefault="004066DF" w:rsidP="00895B02">
      <w:pPr>
        <w:pStyle w:val="Heading1"/>
      </w:pPr>
      <w:r w:rsidRPr="00D630BF">
        <w:t>Special symbols</w:t>
      </w:r>
    </w:p>
    <w:p w14:paraId="03EC0D99" w14:textId="77777777" w:rsidR="00094DD3" w:rsidRPr="00D630BF" w:rsidRDefault="000C08D2" w:rsidP="00094DD3">
      <w:r w:rsidRPr="00D630BF">
        <w:t>S</w:t>
      </w:r>
      <w:r w:rsidR="00094DD3" w:rsidRPr="00D630BF">
        <w:t xml:space="preserve">pecial symbols </w:t>
      </w:r>
      <w:r w:rsidRPr="00D630BF">
        <w:t xml:space="preserve">can be </w:t>
      </w:r>
      <w:r w:rsidR="00E4001C" w:rsidRPr="00D630BF">
        <w:t xml:space="preserve">inserted using ALT codes (on Windows computers) or </w:t>
      </w:r>
      <w:r w:rsidRPr="00D630BF">
        <w:t>copied and paste</w:t>
      </w:r>
      <w:r w:rsidR="00E4001C" w:rsidRPr="00D630BF">
        <w:t>d</w:t>
      </w:r>
      <w:r w:rsidRPr="00D630BF">
        <w:t xml:space="preserve"> from services such as </w:t>
      </w:r>
      <w:hyperlink r:id="rId11" w:history="1">
        <w:r w:rsidRPr="00D630BF">
          <w:rPr>
            <w:rStyle w:val="Hyperlink"/>
          </w:rPr>
          <w:t>www.amp-what.com</w:t>
        </w:r>
      </w:hyperlink>
      <w:r w:rsidRPr="00D630BF">
        <w:t>.</w:t>
      </w:r>
    </w:p>
    <w:p w14:paraId="11D25E08" w14:textId="77777777" w:rsidR="0019224A" w:rsidRPr="00D630BF" w:rsidRDefault="0019224A" w:rsidP="00E4001C">
      <w:pPr>
        <w:pStyle w:val="ListParagraph"/>
        <w:numPr>
          <w:ilvl w:val="0"/>
          <w:numId w:val="17"/>
        </w:numPr>
        <w:jc w:val="left"/>
      </w:pPr>
      <w:r w:rsidRPr="00D630BF">
        <w:t xml:space="preserve">Left </w:t>
      </w:r>
      <w:r w:rsidR="00E4001C" w:rsidRPr="00D630BF">
        <w:t xml:space="preserve">single quotation mark </w:t>
      </w:r>
      <w:proofErr w:type="gramStart"/>
      <w:r w:rsidR="006E2DA2" w:rsidRPr="00D630BF">
        <w:t>(</w:t>
      </w:r>
      <w:r w:rsidRPr="00D630BF">
        <w:t xml:space="preserve"> </w:t>
      </w:r>
      <w:r w:rsidRPr="00D630BF">
        <w:rPr>
          <w:color w:val="0070C0"/>
        </w:rPr>
        <w:t>‘</w:t>
      </w:r>
      <w:proofErr w:type="gramEnd"/>
      <w:r w:rsidRPr="00D630BF">
        <w:t xml:space="preserve"> ): </w:t>
      </w:r>
      <w:r w:rsidR="00E4001C" w:rsidRPr="00D630BF">
        <w:t xml:space="preserve">ALT + 0145 or </w:t>
      </w:r>
      <w:hyperlink r:id="rId12" w:history="1">
        <w:r w:rsidR="00E4001C" w:rsidRPr="00D630BF">
          <w:rPr>
            <w:rStyle w:val="Hyperlink"/>
          </w:rPr>
          <w:t>link</w:t>
        </w:r>
      </w:hyperlink>
    </w:p>
    <w:p w14:paraId="4E6E1C44" w14:textId="77777777" w:rsidR="0019224A" w:rsidRPr="00D630BF" w:rsidRDefault="0019224A" w:rsidP="00E4001C">
      <w:pPr>
        <w:pStyle w:val="ListParagraph"/>
        <w:numPr>
          <w:ilvl w:val="0"/>
          <w:numId w:val="17"/>
        </w:numPr>
        <w:jc w:val="left"/>
      </w:pPr>
      <w:r w:rsidRPr="00D630BF">
        <w:t>Right single quotation mark</w:t>
      </w:r>
      <w:r w:rsidR="00AE7801" w:rsidRPr="00D630BF">
        <w:t xml:space="preserve"> </w:t>
      </w:r>
      <w:proofErr w:type="gramStart"/>
      <w:r w:rsidRPr="00D630BF">
        <w:t xml:space="preserve">( </w:t>
      </w:r>
      <w:r w:rsidRPr="00D630BF">
        <w:rPr>
          <w:color w:val="0070C0"/>
        </w:rPr>
        <w:t>’</w:t>
      </w:r>
      <w:proofErr w:type="gramEnd"/>
      <w:r w:rsidRPr="00D630BF">
        <w:t xml:space="preserve"> ):</w:t>
      </w:r>
      <w:r w:rsidR="00E4001C" w:rsidRPr="00D630BF">
        <w:t xml:space="preserve"> ALT + 0146 or </w:t>
      </w:r>
      <w:hyperlink r:id="rId13" w:history="1">
        <w:r w:rsidR="00E4001C" w:rsidRPr="00D630BF">
          <w:rPr>
            <w:rStyle w:val="Hyperlink"/>
          </w:rPr>
          <w:t>link</w:t>
        </w:r>
      </w:hyperlink>
    </w:p>
    <w:p w14:paraId="713F41DB" w14:textId="77777777" w:rsidR="0019224A" w:rsidRPr="00D630BF" w:rsidRDefault="0019224A" w:rsidP="00E4001C">
      <w:pPr>
        <w:pStyle w:val="ListParagraph"/>
        <w:numPr>
          <w:ilvl w:val="0"/>
          <w:numId w:val="17"/>
        </w:numPr>
        <w:jc w:val="left"/>
      </w:pPr>
      <w:r w:rsidRPr="00D630BF">
        <w:t xml:space="preserve">Left double quotation mark </w:t>
      </w:r>
      <w:proofErr w:type="gramStart"/>
      <w:r w:rsidRPr="00D630BF">
        <w:t xml:space="preserve">( </w:t>
      </w:r>
      <w:r w:rsidRPr="00D630BF">
        <w:rPr>
          <w:color w:val="0070C0"/>
        </w:rPr>
        <w:t>“</w:t>
      </w:r>
      <w:proofErr w:type="gramEnd"/>
      <w:r w:rsidRPr="00D630BF">
        <w:t xml:space="preserve"> ): </w:t>
      </w:r>
      <w:r w:rsidR="00E4001C" w:rsidRPr="00D630BF">
        <w:t xml:space="preserve">ALT + </w:t>
      </w:r>
      <w:r w:rsidR="006E2DA2" w:rsidRPr="00D630BF">
        <w:t xml:space="preserve">0147 </w:t>
      </w:r>
      <w:r w:rsidR="00E4001C" w:rsidRPr="00D630BF">
        <w:t xml:space="preserve">or </w:t>
      </w:r>
      <w:hyperlink r:id="rId14" w:history="1">
        <w:r w:rsidR="00E4001C" w:rsidRPr="00D630BF">
          <w:rPr>
            <w:rStyle w:val="Hyperlink"/>
          </w:rPr>
          <w:t>link</w:t>
        </w:r>
      </w:hyperlink>
    </w:p>
    <w:p w14:paraId="22CE50A4" w14:textId="77777777" w:rsidR="0019224A" w:rsidRPr="00D630BF" w:rsidRDefault="0019224A" w:rsidP="00E4001C">
      <w:pPr>
        <w:pStyle w:val="ListParagraph"/>
        <w:numPr>
          <w:ilvl w:val="0"/>
          <w:numId w:val="17"/>
        </w:numPr>
        <w:jc w:val="left"/>
      </w:pPr>
      <w:r w:rsidRPr="00D630BF">
        <w:t xml:space="preserve">Right single quotation mark </w:t>
      </w:r>
      <w:proofErr w:type="gramStart"/>
      <w:r w:rsidRPr="00D630BF">
        <w:t xml:space="preserve">( </w:t>
      </w:r>
      <w:r w:rsidRPr="00D630BF">
        <w:rPr>
          <w:color w:val="0070C0"/>
        </w:rPr>
        <w:t>”</w:t>
      </w:r>
      <w:proofErr w:type="gramEnd"/>
      <w:r w:rsidRPr="00D630BF">
        <w:t xml:space="preserve"> ): </w:t>
      </w:r>
      <w:r w:rsidR="00E4001C" w:rsidRPr="00D630BF">
        <w:t xml:space="preserve">ALT + </w:t>
      </w:r>
      <w:r w:rsidR="006E2DA2" w:rsidRPr="00D630BF">
        <w:t xml:space="preserve">0148 </w:t>
      </w:r>
      <w:r w:rsidR="00E4001C" w:rsidRPr="00D630BF">
        <w:t xml:space="preserve">or </w:t>
      </w:r>
      <w:hyperlink r:id="rId15" w:history="1">
        <w:r w:rsidR="00E4001C" w:rsidRPr="00D630BF">
          <w:rPr>
            <w:rStyle w:val="Hyperlink"/>
          </w:rPr>
          <w:t>link</w:t>
        </w:r>
      </w:hyperlink>
    </w:p>
    <w:p w14:paraId="5FF87493" w14:textId="77777777" w:rsidR="0019224A" w:rsidRPr="00D630BF" w:rsidRDefault="0019224A" w:rsidP="00E4001C">
      <w:pPr>
        <w:pStyle w:val="ListParagraph"/>
        <w:numPr>
          <w:ilvl w:val="0"/>
          <w:numId w:val="17"/>
        </w:numPr>
        <w:jc w:val="left"/>
      </w:pPr>
      <w:r w:rsidRPr="00D630BF">
        <w:t xml:space="preserve">Apostrophe </w:t>
      </w:r>
      <w:proofErr w:type="gramStart"/>
      <w:r w:rsidRPr="00D630BF">
        <w:t xml:space="preserve">( </w:t>
      </w:r>
      <w:r w:rsidRPr="00D630BF">
        <w:rPr>
          <w:color w:val="0070C0"/>
        </w:rPr>
        <w:t>'</w:t>
      </w:r>
      <w:proofErr w:type="gramEnd"/>
      <w:r w:rsidRPr="00D630BF">
        <w:t xml:space="preserve"> ): </w:t>
      </w:r>
      <w:r w:rsidR="00E4001C" w:rsidRPr="00D630BF">
        <w:t xml:space="preserve">ALT + 39 or </w:t>
      </w:r>
      <w:hyperlink r:id="rId16" w:history="1">
        <w:r w:rsidR="00E4001C" w:rsidRPr="00D630BF">
          <w:rPr>
            <w:rStyle w:val="Hyperlink"/>
          </w:rPr>
          <w:t>link</w:t>
        </w:r>
      </w:hyperlink>
    </w:p>
    <w:p w14:paraId="599D12CD" w14:textId="77777777" w:rsidR="0019224A" w:rsidRPr="00D630BF" w:rsidRDefault="0019224A" w:rsidP="00E4001C">
      <w:pPr>
        <w:pStyle w:val="ListParagraph"/>
        <w:numPr>
          <w:ilvl w:val="0"/>
          <w:numId w:val="17"/>
        </w:numPr>
        <w:jc w:val="left"/>
      </w:pPr>
      <w:r w:rsidRPr="00D630BF">
        <w:t>Hyphen</w:t>
      </w:r>
      <w:r w:rsidR="006E2DA2" w:rsidRPr="00D630BF">
        <w:t>, minus</w:t>
      </w:r>
      <w:r w:rsidRPr="00D630BF">
        <w:t xml:space="preserve"> </w:t>
      </w:r>
      <w:proofErr w:type="gramStart"/>
      <w:r w:rsidRPr="00D630BF">
        <w:t xml:space="preserve">( </w:t>
      </w:r>
      <w:r w:rsidRPr="00D630BF">
        <w:rPr>
          <w:color w:val="0070C0"/>
        </w:rPr>
        <w:t>-</w:t>
      </w:r>
      <w:proofErr w:type="gramEnd"/>
      <w:r w:rsidRPr="00D630BF">
        <w:t xml:space="preserve"> ): </w:t>
      </w:r>
      <w:r w:rsidR="006E2DA2" w:rsidRPr="00D630BF">
        <w:t xml:space="preserve">ALT + 45 or </w:t>
      </w:r>
      <w:hyperlink r:id="rId17" w:history="1">
        <w:r w:rsidR="006E2DA2" w:rsidRPr="00D630BF">
          <w:rPr>
            <w:rStyle w:val="Hyperlink"/>
          </w:rPr>
          <w:t>link</w:t>
        </w:r>
      </w:hyperlink>
    </w:p>
    <w:p w14:paraId="79E735C9" w14:textId="77777777" w:rsidR="0019224A" w:rsidRPr="00D630BF" w:rsidRDefault="0019224A" w:rsidP="00E4001C">
      <w:pPr>
        <w:pStyle w:val="ListParagraph"/>
        <w:numPr>
          <w:ilvl w:val="0"/>
          <w:numId w:val="17"/>
        </w:numPr>
        <w:jc w:val="left"/>
      </w:pPr>
      <w:r w:rsidRPr="00D630BF">
        <w:t xml:space="preserve">En </w:t>
      </w:r>
      <w:r w:rsidR="00AE7801" w:rsidRPr="00D630BF">
        <w:t>rule</w:t>
      </w:r>
      <w:r w:rsidRPr="00D630BF">
        <w:t xml:space="preserve"> </w:t>
      </w:r>
      <w:proofErr w:type="gramStart"/>
      <w:r w:rsidRPr="00D630BF">
        <w:t xml:space="preserve">( </w:t>
      </w:r>
      <w:r w:rsidRPr="00D630BF">
        <w:rPr>
          <w:color w:val="0070C0"/>
        </w:rPr>
        <w:t>–</w:t>
      </w:r>
      <w:proofErr w:type="gramEnd"/>
      <w:r w:rsidRPr="00D630BF">
        <w:t xml:space="preserve"> ): </w:t>
      </w:r>
      <w:r w:rsidR="006E2DA2" w:rsidRPr="00D630BF">
        <w:t xml:space="preserve">ALT+ 0150 or </w:t>
      </w:r>
      <w:hyperlink r:id="rId18" w:history="1">
        <w:r w:rsidR="006E2DA2" w:rsidRPr="00D630BF">
          <w:rPr>
            <w:rStyle w:val="Hyperlink"/>
          </w:rPr>
          <w:t>link</w:t>
        </w:r>
      </w:hyperlink>
    </w:p>
    <w:p w14:paraId="36074EC4" w14:textId="77777777" w:rsidR="0019224A" w:rsidRPr="00D630BF" w:rsidRDefault="0019224A" w:rsidP="00E4001C">
      <w:pPr>
        <w:pStyle w:val="ListParagraph"/>
        <w:numPr>
          <w:ilvl w:val="0"/>
          <w:numId w:val="17"/>
        </w:numPr>
        <w:jc w:val="left"/>
      </w:pPr>
      <w:r w:rsidRPr="00D630BF">
        <w:t xml:space="preserve">Em </w:t>
      </w:r>
      <w:r w:rsidR="00AE7801" w:rsidRPr="00D630BF">
        <w:t>rule</w:t>
      </w:r>
      <w:r w:rsidRPr="00D630BF">
        <w:t xml:space="preserve"> </w:t>
      </w:r>
      <w:proofErr w:type="gramStart"/>
      <w:r w:rsidRPr="00D630BF">
        <w:t xml:space="preserve">( </w:t>
      </w:r>
      <w:r w:rsidR="00AE7801" w:rsidRPr="00D630BF">
        <w:rPr>
          <w:color w:val="0070C0"/>
        </w:rPr>
        <w:t>—</w:t>
      </w:r>
      <w:proofErr w:type="gramEnd"/>
      <w:r w:rsidRPr="00D630BF">
        <w:t xml:space="preserve"> ): </w:t>
      </w:r>
      <w:r w:rsidR="006E2DA2" w:rsidRPr="00D630BF">
        <w:t xml:space="preserve">ALT + 0151 or </w:t>
      </w:r>
      <w:hyperlink r:id="rId19" w:history="1">
        <w:r w:rsidR="006E2DA2" w:rsidRPr="00D630BF">
          <w:rPr>
            <w:rStyle w:val="Hyperlink"/>
          </w:rPr>
          <w:t>link</w:t>
        </w:r>
      </w:hyperlink>
    </w:p>
    <w:p w14:paraId="51657AA9" w14:textId="77777777" w:rsidR="001915B9" w:rsidRPr="00D630BF" w:rsidRDefault="001915B9" w:rsidP="00E4001C">
      <w:pPr>
        <w:pStyle w:val="ListParagraph"/>
        <w:numPr>
          <w:ilvl w:val="0"/>
          <w:numId w:val="17"/>
        </w:numPr>
        <w:jc w:val="left"/>
      </w:pPr>
      <w:r w:rsidRPr="00D630BF">
        <w:t xml:space="preserve">Ellipsis </w:t>
      </w:r>
      <w:proofErr w:type="gramStart"/>
      <w:r w:rsidRPr="00D630BF">
        <w:t xml:space="preserve">( </w:t>
      </w:r>
      <w:r w:rsidRPr="00D630BF">
        <w:rPr>
          <w:color w:val="0070C0"/>
        </w:rPr>
        <w:t>…</w:t>
      </w:r>
      <w:proofErr w:type="gramEnd"/>
      <w:r w:rsidRPr="00D630BF">
        <w:t xml:space="preserve"> ): ALT + 0133 or </w:t>
      </w:r>
      <w:hyperlink r:id="rId20" w:history="1">
        <w:r w:rsidRPr="00D630BF">
          <w:rPr>
            <w:rStyle w:val="Hyperlink"/>
          </w:rPr>
          <w:t>link</w:t>
        </w:r>
      </w:hyperlink>
    </w:p>
    <w:p w14:paraId="3D1F8DD8" w14:textId="77777777" w:rsidR="00AE7801" w:rsidRPr="00D630BF" w:rsidRDefault="00AE7801" w:rsidP="00E4001C">
      <w:pPr>
        <w:pStyle w:val="ListParagraph"/>
        <w:numPr>
          <w:ilvl w:val="0"/>
          <w:numId w:val="17"/>
        </w:numPr>
        <w:jc w:val="left"/>
      </w:pPr>
      <w:r w:rsidRPr="00D630BF">
        <w:lastRenderedPageBreak/>
        <w:t xml:space="preserve">Non-breaking space: </w:t>
      </w:r>
      <w:r w:rsidR="006E2DA2" w:rsidRPr="00D630BF">
        <w:t xml:space="preserve">ALT + 0160 or </w:t>
      </w:r>
      <w:hyperlink r:id="rId21" w:history="1">
        <w:r w:rsidR="006E2DA2" w:rsidRPr="00D630BF">
          <w:rPr>
            <w:rStyle w:val="Hyperlink"/>
          </w:rPr>
          <w:t>link</w:t>
        </w:r>
      </w:hyperlink>
    </w:p>
    <w:p w14:paraId="7E91793F" w14:textId="77777777" w:rsidR="00AE7801" w:rsidRPr="00D630BF" w:rsidRDefault="00AE7801" w:rsidP="00E4001C">
      <w:pPr>
        <w:pStyle w:val="ListParagraph"/>
        <w:numPr>
          <w:ilvl w:val="0"/>
          <w:numId w:val="17"/>
        </w:numPr>
        <w:jc w:val="left"/>
      </w:pPr>
      <w:r w:rsidRPr="00D630BF">
        <w:t xml:space="preserve">Degree sign </w:t>
      </w:r>
      <w:proofErr w:type="gramStart"/>
      <w:r w:rsidRPr="00D630BF">
        <w:t xml:space="preserve">( </w:t>
      </w:r>
      <w:r w:rsidRPr="00D630BF">
        <w:rPr>
          <w:color w:val="0070C0"/>
        </w:rPr>
        <w:t>°</w:t>
      </w:r>
      <w:proofErr w:type="gramEnd"/>
      <w:r w:rsidR="002752C4" w:rsidRPr="00D630BF">
        <w:t xml:space="preserve"> </w:t>
      </w:r>
      <w:r w:rsidRPr="00D630BF">
        <w:t xml:space="preserve">): </w:t>
      </w:r>
      <w:r w:rsidR="006E2DA2" w:rsidRPr="00D630BF">
        <w:t xml:space="preserve">ALT + 0176 or </w:t>
      </w:r>
      <w:hyperlink r:id="rId22" w:history="1">
        <w:r w:rsidR="006E2DA2" w:rsidRPr="00D630BF">
          <w:rPr>
            <w:rStyle w:val="Hyperlink"/>
          </w:rPr>
          <w:t>link</w:t>
        </w:r>
      </w:hyperlink>
    </w:p>
    <w:p w14:paraId="2DE567AA" w14:textId="77777777" w:rsidR="0019224A" w:rsidRPr="00D630BF" w:rsidRDefault="00324D7D" w:rsidP="00E4001C">
      <w:pPr>
        <w:pStyle w:val="ListParagraph"/>
        <w:numPr>
          <w:ilvl w:val="0"/>
          <w:numId w:val="17"/>
        </w:numPr>
        <w:jc w:val="left"/>
      </w:pPr>
      <w:r w:rsidRPr="00D630BF">
        <w:t xml:space="preserve">Dot multiplication sign </w:t>
      </w:r>
      <w:proofErr w:type="gramStart"/>
      <w:r w:rsidRPr="00D630BF">
        <w:t xml:space="preserve">( </w:t>
      </w:r>
      <w:r w:rsidRPr="00D630BF">
        <w:rPr>
          <w:rFonts w:ascii="Cambria Math" w:hAnsi="Cambria Math" w:cs="Cambria Math"/>
          <w:color w:val="0070C0"/>
        </w:rPr>
        <w:t>⋅</w:t>
      </w:r>
      <w:proofErr w:type="gramEnd"/>
      <w:r w:rsidRPr="00D630BF">
        <w:rPr>
          <w:rFonts w:ascii="Cambria Math" w:hAnsi="Cambria Math" w:cs="Cambria Math"/>
        </w:rPr>
        <w:t xml:space="preserve"> </w:t>
      </w:r>
      <w:r w:rsidRPr="00D630BF">
        <w:t xml:space="preserve">): </w:t>
      </w:r>
      <w:r w:rsidR="001915B9" w:rsidRPr="00D630BF">
        <w:t xml:space="preserve">ALT + 0183 or </w:t>
      </w:r>
      <w:hyperlink r:id="rId23" w:history="1">
        <w:r w:rsidR="001915B9" w:rsidRPr="00D630BF">
          <w:rPr>
            <w:rStyle w:val="Hyperlink"/>
          </w:rPr>
          <w:t>link</w:t>
        </w:r>
      </w:hyperlink>
    </w:p>
    <w:p w14:paraId="54C6AF4F" w14:textId="77777777" w:rsidR="008203B2" w:rsidRPr="00D630BF" w:rsidRDefault="008203B2" w:rsidP="008203B2">
      <w:pPr>
        <w:pStyle w:val="Heading2"/>
      </w:pPr>
      <w:r w:rsidRPr="00D630BF">
        <w:t>Quotation marks</w:t>
      </w:r>
      <w:r w:rsidR="00B15168">
        <w:t xml:space="preserve"> and apostrophe</w:t>
      </w:r>
    </w:p>
    <w:p w14:paraId="65405FA2" w14:textId="77777777" w:rsidR="00125426" w:rsidRPr="00D630BF" w:rsidRDefault="00125426" w:rsidP="00125426">
      <w:r>
        <w:t>T</w:t>
      </w:r>
      <w:r w:rsidRPr="00D630BF">
        <w:t xml:space="preserve">he left </w:t>
      </w:r>
      <w:proofErr w:type="gramStart"/>
      <w:r w:rsidRPr="00D630BF">
        <w:t xml:space="preserve">( </w:t>
      </w:r>
      <w:r w:rsidRPr="00D630BF">
        <w:rPr>
          <w:color w:val="0070C0"/>
        </w:rPr>
        <w:t>‘</w:t>
      </w:r>
      <w:proofErr w:type="gramEnd"/>
      <w:r w:rsidRPr="00D630BF">
        <w:t xml:space="preserve"> and </w:t>
      </w:r>
      <w:proofErr w:type="gramStart"/>
      <w:r w:rsidRPr="00D630BF">
        <w:rPr>
          <w:color w:val="0070C0"/>
        </w:rPr>
        <w:t xml:space="preserve">“ </w:t>
      </w:r>
      <w:r w:rsidRPr="00D630BF">
        <w:t>)</w:t>
      </w:r>
      <w:proofErr w:type="gramEnd"/>
      <w:r w:rsidRPr="00D630BF">
        <w:t xml:space="preserve"> and right </w:t>
      </w:r>
      <w:proofErr w:type="gramStart"/>
      <w:r w:rsidRPr="00D630BF">
        <w:t xml:space="preserve">( </w:t>
      </w:r>
      <w:r w:rsidRPr="00D630BF">
        <w:rPr>
          <w:color w:val="0070C0"/>
        </w:rPr>
        <w:t>’</w:t>
      </w:r>
      <w:proofErr w:type="gramEnd"/>
      <w:r w:rsidRPr="00D630BF">
        <w:t xml:space="preserve"> </w:t>
      </w:r>
      <w:proofErr w:type="gramStart"/>
      <w:r w:rsidRPr="00D630BF">
        <w:t xml:space="preserve">and </w:t>
      </w:r>
      <w:r w:rsidRPr="00D630BF">
        <w:rPr>
          <w:color w:val="0070C0"/>
        </w:rPr>
        <w:t>”</w:t>
      </w:r>
      <w:proofErr w:type="gramEnd"/>
      <w:r w:rsidRPr="00D630BF">
        <w:rPr>
          <w:color w:val="0070C0"/>
        </w:rPr>
        <w:t xml:space="preserve"> </w:t>
      </w:r>
      <w:r w:rsidRPr="00D630BF">
        <w:t xml:space="preserve">) quotation marks, as well as the apostrophe </w:t>
      </w:r>
      <w:proofErr w:type="gramStart"/>
      <w:r w:rsidRPr="00D630BF">
        <w:t xml:space="preserve">( </w:t>
      </w:r>
      <w:r w:rsidRPr="00D630BF">
        <w:rPr>
          <w:color w:val="0070C0"/>
        </w:rPr>
        <w:t>'</w:t>
      </w:r>
      <w:proofErr w:type="gramEnd"/>
      <w:r w:rsidRPr="00D630BF">
        <w:t xml:space="preserve"> ), are all different punctuation marks with distinct functions. They should not be mixed up.</w:t>
      </w:r>
    </w:p>
    <w:p w14:paraId="71A1C64E" w14:textId="77777777" w:rsidR="008203B2" w:rsidRPr="00D630BF" w:rsidRDefault="00125426" w:rsidP="008203B2">
      <w:r>
        <w:t>S</w:t>
      </w:r>
      <w:r w:rsidR="008203B2" w:rsidRPr="00D630BF">
        <w:t xml:space="preserve">ingle </w:t>
      </w:r>
      <w:proofErr w:type="gramStart"/>
      <w:r w:rsidR="008203B2" w:rsidRPr="00D630BF">
        <w:t xml:space="preserve">( </w:t>
      </w:r>
      <w:r w:rsidR="008203B2" w:rsidRPr="00D630BF">
        <w:rPr>
          <w:color w:val="0070C0"/>
        </w:rPr>
        <w:t>‘</w:t>
      </w:r>
      <w:proofErr w:type="gramEnd"/>
      <w:r w:rsidR="008203B2" w:rsidRPr="00D630BF">
        <w:rPr>
          <w:color w:val="0070C0"/>
        </w:rPr>
        <w:t>xxx</w:t>
      </w:r>
      <w:proofErr w:type="gramStart"/>
      <w:r w:rsidR="008203B2" w:rsidRPr="00D630BF">
        <w:rPr>
          <w:color w:val="0070C0"/>
        </w:rPr>
        <w:t>’</w:t>
      </w:r>
      <w:r w:rsidR="008203B2" w:rsidRPr="00D630BF">
        <w:t xml:space="preserve"> )</w:t>
      </w:r>
      <w:proofErr w:type="gramEnd"/>
      <w:r w:rsidR="008203B2" w:rsidRPr="00D630BF">
        <w:t xml:space="preserve"> </w:t>
      </w:r>
      <w:r>
        <w:t>or double</w:t>
      </w:r>
      <w:r w:rsidRPr="00D630BF">
        <w:t xml:space="preserve"> </w:t>
      </w:r>
      <w:proofErr w:type="gramStart"/>
      <w:r w:rsidRPr="00D630BF">
        <w:t xml:space="preserve">( </w:t>
      </w:r>
      <w:r>
        <w:t>“</w:t>
      </w:r>
      <w:proofErr w:type="gramEnd"/>
      <w:r w:rsidRPr="00D630BF">
        <w:rPr>
          <w:color w:val="0070C0"/>
        </w:rPr>
        <w:t>xxx</w:t>
      </w:r>
      <w:proofErr w:type="gramStart"/>
      <w:r>
        <w:rPr>
          <w:color w:val="0070C0"/>
        </w:rPr>
        <w:t>”</w:t>
      </w:r>
      <w:r w:rsidRPr="00D630BF">
        <w:t xml:space="preserve"> )</w:t>
      </w:r>
      <w:proofErr w:type="gramEnd"/>
      <w:r>
        <w:t xml:space="preserve"> </w:t>
      </w:r>
      <w:r w:rsidRPr="00D630BF">
        <w:t xml:space="preserve">quotation marks </w:t>
      </w:r>
      <w:r>
        <w:t>indicate</w:t>
      </w:r>
      <w:r w:rsidR="008203B2" w:rsidRPr="00D630BF">
        <w:t xml:space="preserve"> the exact words written/said by others. </w:t>
      </w:r>
      <w:r>
        <w:t xml:space="preserve">The same quotation mark type (single or double) should be used consistently throughout the manuscript. </w:t>
      </w:r>
      <w:r w:rsidR="008203B2" w:rsidRPr="00D630BF">
        <w:t>If the quoted text itself contains quotation marks, different type</w:t>
      </w:r>
      <w:r>
        <w:t>s</w:t>
      </w:r>
      <w:r w:rsidR="008203B2" w:rsidRPr="00D630BF">
        <w:t xml:space="preserve"> of marks </w:t>
      </w:r>
      <w:r>
        <w:t>are used</w:t>
      </w:r>
      <w:r w:rsidR="008203B2" w:rsidRPr="00D630BF">
        <w:t xml:space="preserve">, i.e. </w:t>
      </w:r>
      <w:r w:rsidR="008203B2" w:rsidRPr="00D630BF">
        <w:rPr>
          <w:color w:val="0070C0"/>
        </w:rPr>
        <w:t>‘</w:t>
      </w:r>
      <w:proofErr w:type="spellStart"/>
      <w:r w:rsidR="008203B2" w:rsidRPr="00D630BF">
        <w:rPr>
          <w:color w:val="0070C0"/>
        </w:rPr>
        <w:t>Xxx</w:t>
      </w:r>
      <w:proofErr w:type="spellEnd"/>
      <w:r w:rsidR="008203B2" w:rsidRPr="00D630BF">
        <w:rPr>
          <w:color w:val="0070C0"/>
        </w:rPr>
        <w:t xml:space="preserve"> “</w:t>
      </w:r>
      <w:proofErr w:type="spellStart"/>
      <w:r w:rsidR="008203B2" w:rsidRPr="00D630BF">
        <w:rPr>
          <w:color w:val="0070C0"/>
        </w:rPr>
        <w:t>yyy</w:t>
      </w:r>
      <w:proofErr w:type="spellEnd"/>
      <w:r w:rsidR="008203B2" w:rsidRPr="00D630BF">
        <w:rPr>
          <w:color w:val="0070C0"/>
        </w:rPr>
        <w:t xml:space="preserve">” xxx </w:t>
      </w:r>
      <w:proofErr w:type="spellStart"/>
      <w:r w:rsidR="008203B2" w:rsidRPr="00D630BF">
        <w:rPr>
          <w:color w:val="0070C0"/>
        </w:rPr>
        <w:t>xxxx</w:t>
      </w:r>
      <w:proofErr w:type="spellEnd"/>
      <w:r w:rsidR="00407AAA" w:rsidRPr="00D630BF">
        <w:rPr>
          <w:color w:val="0070C0"/>
        </w:rPr>
        <w:t>.</w:t>
      </w:r>
      <w:r w:rsidR="008203B2" w:rsidRPr="00D630BF">
        <w:rPr>
          <w:color w:val="0070C0"/>
        </w:rPr>
        <w:t>’</w:t>
      </w:r>
      <w:r w:rsidR="008203B2" w:rsidRPr="00D630BF">
        <w:t xml:space="preserve"> If the two quotation marks come close together, put a </w:t>
      </w:r>
      <w:r w:rsidR="00F446E1" w:rsidRPr="00D630BF">
        <w:t>non-breaking</w:t>
      </w:r>
      <w:r w:rsidR="008203B2" w:rsidRPr="00D630BF">
        <w:t xml:space="preserve"> space (see section </w:t>
      </w:r>
      <w:r w:rsidR="008203B2" w:rsidRPr="00D630BF">
        <w:fldChar w:fldCharType="begin"/>
      </w:r>
      <w:r w:rsidR="008203B2" w:rsidRPr="00D630BF">
        <w:instrText xml:space="preserve"> REF _Ref115462598 \r \h </w:instrText>
      </w:r>
      <w:r w:rsidR="00F825A2" w:rsidRPr="00D630BF">
        <w:instrText xml:space="preserve"> \* MERGEFORMAT </w:instrText>
      </w:r>
      <w:r w:rsidR="008203B2" w:rsidRPr="00D630BF">
        <w:fldChar w:fldCharType="separate"/>
      </w:r>
      <w:r w:rsidR="00B31E6A">
        <w:t>3.3</w:t>
      </w:r>
      <w:r w:rsidR="008203B2" w:rsidRPr="00D630BF">
        <w:fldChar w:fldCharType="end"/>
      </w:r>
      <w:r w:rsidR="008203B2" w:rsidRPr="00D630BF">
        <w:t xml:space="preserve">) between them: </w:t>
      </w:r>
      <w:proofErr w:type="gramStart"/>
      <w:r w:rsidR="008203B2" w:rsidRPr="00D630BF">
        <w:rPr>
          <w:color w:val="2E74B5" w:themeColor="accent5" w:themeShade="BF"/>
        </w:rPr>
        <w:t>‘</w:t>
      </w:r>
      <w:r w:rsidR="001915B9" w:rsidRPr="00D630BF">
        <w:rPr>
          <w:color w:val="2E74B5" w:themeColor="accent5" w:themeShade="BF"/>
        </w:rPr>
        <w:t> </w:t>
      </w:r>
      <w:r w:rsidR="008203B2" w:rsidRPr="00D630BF">
        <w:rPr>
          <w:color w:val="2E74B5" w:themeColor="accent5" w:themeShade="BF"/>
        </w:rPr>
        <w:t>“</w:t>
      </w:r>
      <w:proofErr w:type="spellStart"/>
      <w:proofErr w:type="gramEnd"/>
      <w:r w:rsidR="00407AAA" w:rsidRPr="00D630BF">
        <w:rPr>
          <w:color w:val="2E74B5" w:themeColor="accent5" w:themeShade="BF"/>
        </w:rPr>
        <w:t>Yyyy</w:t>
      </w:r>
      <w:proofErr w:type="spellEnd"/>
      <w:r w:rsidR="008203B2" w:rsidRPr="00D630BF">
        <w:rPr>
          <w:color w:val="2E74B5" w:themeColor="accent5" w:themeShade="BF"/>
        </w:rPr>
        <w:t xml:space="preserve">” </w:t>
      </w:r>
      <w:proofErr w:type="spellStart"/>
      <w:r w:rsidR="008203B2" w:rsidRPr="00D630BF">
        <w:rPr>
          <w:color w:val="2E74B5" w:themeColor="accent5" w:themeShade="BF"/>
        </w:rPr>
        <w:t>xxxx</w:t>
      </w:r>
      <w:proofErr w:type="spellEnd"/>
      <w:r w:rsidR="008203B2" w:rsidRPr="00D630BF">
        <w:rPr>
          <w:color w:val="2E74B5" w:themeColor="accent5" w:themeShade="BF"/>
        </w:rPr>
        <w:t xml:space="preserve"> </w:t>
      </w:r>
      <w:proofErr w:type="spellStart"/>
      <w:r w:rsidR="008203B2" w:rsidRPr="00D630BF">
        <w:rPr>
          <w:color w:val="2E74B5" w:themeColor="accent5" w:themeShade="BF"/>
        </w:rPr>
        <w:t>xxxx</w:t>
      </w:r>
      <w:proofErr w:type="spellEnd"/>
      <w:r w:rsidR="00407AAA" w:rsidRPr="00D630BF">
        <w:rPr>
          <w:color w:val="2E74B5" w:themeColor="accent5" w:themeShade="BF"/>
        </w:rPr>
        <w:t>.</w:t>
      </w:r>
      <w:r w:rsidR="008203B2" w:rsidRPr="00D630BF">
        <w:rPr>
          <w:color w:val="2E74B5" w:themeColor="accent5" w:themeShade="BF"/>
        </w:rPr>
        <w:t>’</w:t>
      </w:r>
    </w:p>
    <w:p w14:paraId="66419339" w14:textId="77777777" w:rsidR="008203B2" w:rsidRDefault="008203B2" w:rsidP="008203B2">
      <w:r w:rsidRPr="00D630BF">
        <w:t xml:space="preserve">Quotation marks can be used to introduce a term that is relevant for the manuscript but otherwise is not well-known or </w:t>
      </w:r>
      <w:r w:rsidR="00407AAA" w:rsidRPr="00D630BF">
        <w:t>used</w:t>
      </w:r>
      <w:r w:rsidRPr="00D630BF">
        <w:t xml:space="preserve">: </w:t>
      </w:r>
      <w:r w:rsidRPr="00D630BF">
        <w:rPr>
          <w:color w:val="0070C0"/>
        </w:rPr>
        <w:t xml:space="preserve">Such behaviour, </w:t>
      </w:r>
      <w:r w:rsidR="00B15168" w:rsidRPr="00D630BF">
        <w:rPr>
          <w:color w:val="0070C0"/>
        </w:rPr>
        <w:t xml:space="preserve">further </w:t>
      </w:r>
      <w:r w:rsidRPr="00D630BF">
        <w:rPr>
          <w:color w:val="0070C0"/>
        </w:rPr>
        <w:t xml:space="preserve">referred </w:t>
      </w:r>
      <w:r w:rsidR="00B15168">
        <w:rPr>
          <w:color w:val="0070C0"/>
        </w:rPr>
        <w:t xml:space="preserve">to </w:t>
      </w:r>
      <w:r w:rsidRPr="00D630BF">
        <w:rPr>
          <w:color w:val="0070C0"/>
        </w:rPr>
        <w:t xml:space="preserve">as </w:t>
      </w:r>
      <w:r w:rsidR="00B15168">
        <w:rPr>
          <w:color w:val="0070C0"/>
        </w:rPr>
        <w:t xml:space="preserve">a </w:t>
      </w:r>
      <w:r w:rsidRPr="00D630BF">
        <w:rPr>
          <w:color w:val="0070C0"/>
        </w:rPr>
        <w:t>‘delayed left turn’, is particularly common at Site 1</w:t>
      </w:r>
      <w:r w:rsidRPr="00D630BF">
        <w:t xml:space="preserve">. Once introduced, the term is further used without </w:t>
      </w:r>
      <w:r w:rsidR="00125426">
        <w:t xml:space="preserve">the </w:t>
      </w:r>
      <w:r w:rsidRPr="00D630BF">
        <w:t>quotation marks.</w:t>
      </w:r>
    </w:p>
    <w:p w14:paraId="7CB9D954" w14:textId="77777777" w:rsidR="00B15168" w:rsidRPr="00D630BF" w:rsidRDefault="00B15168" w:rsidP="008203B2">
      <w:r>
        <w:t>Apostrophes are used to indicate possession (</w:t>
      </w:r>
      <w:r w:rsidRPr="00B15168">
        <w:rPr>
          <w:color w:val="0070C0"/>
        </w:rPr>
        <w:t>driver's behaviour</w:t>
      </w:r>
      <w:r>
        <w:t>) and in plural form of letters and numbers (</w:t>
      </w:r>
      <w:r>
        <w:rPr>
          <w:color w:val="0070C0"/>
        </w:rPr>
        <w:t>three</w:t>
      </w:r>
      <w:r w:rsidRPr="00B15168">
        <w:rPr>
          <w:color w:val="0070C0"/>
        </w:rPr>
        <w:t xml:space="preserve"> 7's in a row</w:t>
      </w:r>
      <w:r>
        <w:t xml:space="preserve">). It </w:t>
      </w:r>
      <w:r w:rsidR="00125426">
        <w:t>can</w:t>
      </w:r>
      <w:r>
        <w:t xml:space="preserve"> also </w:t>
      </w:r>
      <w:r w:rsidR="00125426">
        <w:t xml:space="preserve">be </w:t>
      </w:r>
      <w:r>
        <w:t>used in contractions (</w:t>
      </w:r>
      <w:r w:rsidRPr="00B15168">
        <w:rPr>
          <w:color w:val="0070C0"/>
        </w:rPr>
        <w:t>don't</w:t>
      </w:r>
      <w:r>
        <w:t xml:space="preserve">), </w:t>
      </w:r>
      <w:r w:rsidR="00125426">
        <w:t>but</w:t>
      </w:r>
      <w:r>
        <w:t xml:space="preserve"> such forms are not recommended for </w:t>
      </w:r>
      <w:r w:rsidR="00125426">
        <w:t xml:space="preserve">the </w:t>
      </w:r>
      <w:r>
        <w:t>academic writing.</w:t>
      </w:r>
    </w:p>
    <w:p w14:paraId="00D373BD" w14:textId="77777777" w:rsidR="004066DF" w:rsidRPr="00D630BF" w:rsidRDefault="004066DF" w:rsidP="00094DD3">
      <w:pPr>
        <w:pStyle w:val="Heading2"/>
      </w:pPr>
      <w:r w:rsidRPr="00D630BF">
        <w:t xml:space="preserve">Hyphen, </w:t>
      </w:r>
      <w:proofErr w:type="spellStart"/>
      <w:r w:rsidRPr="00D630BF">
        <w:t>en</w:t>
      </w:r>
      <w:proofErr w:type="spellEnd"/>
      <w:r w:rsidR="00094DD3" w:rsidRPr="00D630BF">
        <w:t xml:space="preserve"> rule</w:t>
      </w:r>
      <w:r w:rsidR="00217422" w:rsidRPr="00D630BF">
        <w:t>,</w:t>
      </w:r>
      <w:r w:rsidR="00094DD3" w:rsidRPr="00D630BF">
        <w:t xml:space="preserve"> </w:t>
      </w:r>
      <w:r w:rsidRPr="00D630BF">
        <w:t xml:space="preserve">and </w:t>
      </w:r>
      <w:proofErr w:type="spellStart"/>
      <w:r w:rsidRPr="00D630BF">
        <w:t>em</w:t>
      </w:r>
      <w:proofErr w:type="spellEnd"/>
      <w:r w:rsidR="00094DD3" w:rsidRPr="00D630BF">
        <w:t xml:space="preserve"> rule</w:t>
      </w:r>
    </w:p>
    <w:p w14:paraId="4B0BD5D4" w14:textId="77777777" w:rsidR="004066DF" w:rsidRPr="00D630BF" w:rsidRDefault="00094DD3" w:rsidP="004066DF">
      <w:r w:rsidRPr="00D630BF">
        <w:t>Hyphen is readily available on the standard keyboard. It is used as the minus sign in numbers (</w:t>
      </w:r>
      <w:r w:rsidRPr="00D630BF">
        <w:rPr>
          <w:color w:val="0070C0"/>
        </w:rPr>
        <w:t>-12.5%</w:t>
      </w:r>
      <w:r w:rsidRPr="00D630BF">
        <w:t>) or in compound words (</w:t>
      </w:r>
      <w:r w:rsidRPr="00D630BF">
        <w:rPr>
          <w:color w:val="0070C0"/>
        </w:rPr>
        <w:t>cross-reference</w:t>
      </w:r>
      <w:r w:rsidRPr="00D630BF">
        <w:t>).</w:t>
      </w:r>
      <w:r w:rsidR="00596A03" w:rsidRPr="00D630BF">
        <w:t xml:space="preserve"> It is </w:t>
      </w:r>
      <w:r w:rsidR="00596A03" w:rsidRPr="00D630BF">
        <w:rPr>
          <w:i/>
          <w:iCs/>
        </w:rPr>
        <w:t>not</w:t>
      </w:r>
      <w:r w:rsidR="00596A03" w:rsidRPr="00D630BF">
        <w:t xml:space="preserve"> used </w:t>
      </w:r>
      <w:r w:rsidR="00850FF3" w:rsidRPr="00D630BF">
        <w:t>as a punctuation mark in compound sentences</w:t>
      </w:r>
      <w:r w:rsidR="00596A03" w:rsidRPr="00D630BF">
        <w:t>.</w:t>
      </w:r>
    </w:p>
    <w:p w14:paraId="2016FA63" w14:textId="77777777" w:rsidR="00266870" w:rsidRPr="00D630BF" w:rsidRDefault="00AE7801" w:rsidP="00266870">
      <w:pPr>
        <w:rPr>
          <w:color w:val="0070C0"/>
        </w:rPr>
      </w:pPr>
      <w:r w:rsidRPr="00D630BF">
        <w:t xml:space="preserve">En rule </w:t>
      </w:r>
      <w:proofErr w:type="gramStart"/>
      <w:r w:rsidRPr="00D630BF">
        <w:t>(</w:t>
      </w:r>
      <w:r w:rsidR="00217422" w:rsidRPr="00D630BF">
        <w:t xml:space="preserve"> </w:t>
      </w:r>
      <w:r w:rsidRPr="00D630BF">
        <w:rPr>
          <w:color w:val="0070C0"/>
        </w:rPr>
        <w:t>–</w:t>
      </w:r>
      <w:proofErr w:type="gramEnd"/>
      <w:r w:rsidR="00217422" w:rsidRPr="00D630BF">
        <w:rPr>
          <w:color w:val="0070C0"/>
        </w:rPr>
        <w:t xml:space="preserve"> </w:t>
      </w:r>
      <w:r w:rsidRPr="00D630BF">
        <w:t xml:space="preserve">) is used to indicate the range, e.g. </w:t>
      </w:r>
      <w:r w:rsidRPr="00D630BF">
        <w:rPr>
          <w:color w:val="0070C0"/>
        </w:rPr>
        <w:t>12%–15%</w:t>
      </w:r>
      <w:r w:rsidRPr="00D630BF">
        <w:t xml:space="preserve">, </w:t>
      </w:r>
      <w:r w:rsidRPr="00D630BF">
        <w:rPr>
          <w:color w:val="0070C0"/>
        </w:rPr>
        <w:t>Sites 1–5</w:t>
      </w:r>
      <w:r w:rsidRPr="00D630BF">
        <w:t xml:space="preserve"> (sites one to five), </w:t>
      </w:r>
      <w:r w:rsidRPr="00D630BF">
        <w:rPr>
          <w:color w:val="0070C0"/>
        </w:rPr>
        <w:t>found on pages 254–265</w:t>
      </w:r>
      <w:r w:rsidRPr="00D630BF">
        <w:t xml:space="preserve">, </w:t>
      </w:r>
      <w:r w:rsidRPr="00D630BF">
        <w:rPr>
          <w:color w:val="0070C0"/>
        </w:rPr>
        <w:t>10–12 October 2010</w:t>
      </w:r>
      <w:r w:rsidR="00266870" w:rsidRPr="00D630BF">
        <w:t xml:space="preserve">, </w:t>
      </w:r>
      <w:r w:rsidR="00266870" w:rsidRPr="00D630BF">
        <w:rPr>
          <w:color w:val="0070C0"/>
        </w:rPr>
        <w:t>45</w:t>
      </w:r>
      <w:r w:rsidR="00DE6A8A" w:rsidRPr="00D630BF">
        <w:rPr>
          <w:color w:val="0070C0"/>
        </w:rPr>
        <w:t>°</w:t>
      </w:r>
      <w:r w:rsidR="00266870" w:rsidRPr="00D630BF">
        <w:rPr>
          <w:color w:val="0070C0"/>
        </w:rPr>
        <w:t>–60</w:t>
      </w:r>
      <w:r w:rsidR="00DE6A8A" w:rsidRPr="00D630BF">
        <w:rPr>
          <w:color w:val="0070C0"/>
        </w:rPr>
        <w:t>°</w:t>
      </w:r>
      <w:r w:rsidR="00266870" w:rsidRPr="00D630BF">
        <w:t>.</w:t>
      </w:r>
    </w:p>
    <w:p w14:paraId="2C907B23" w14:textId="77777777" w:rsidR="00850FF3" w:rsidRPr="00D630BF" w:rsidRDefault="00850FF3" w:rsidP="00850FF3">
      <w:r w:rsidRPr="00D630BF">
        <w:t xml:space="preserve">Em rule </w:t>
      </w:r>
      <w:proofErr w:type="gramStart"/>
      <w:r w:rsidRPr="00D630BF">
        <w:t>(</w:t>
      </w:r>
      <w:r w:rsidR="00217422" w:rsidRPr="00D630BF">
        <w:t xml:space="preserve"> </w:t>
      </w:r>
      <w:r w:rsidRPr="00D630BF">
        <w:rPr>
          <w:color w:val="0070C0"/>
        </w:rPr>
        <w:t>—</w:t>
      </w:r>
      <w:proofErr w:type="gramEnd"/>
      <w:r w:rsidR="00217422" w:rsidRPr="00D630BF">
        <w:rPr>
          <w:color w:val="0070C0"/>
        </w:rPr>
        <w:t xml:space="preserve"> </w:t>
      </w:r>
      <w:r w:rsidRPr="00D630BF">
        <w:t>)</w:t>
      </w:r>
      <w:r w:rsidR="00AE7801" w:rsidRPr="00D630BF">
        <w:t xml:space="preserve"> </w:t>
      </w:r>
      <w:r w:rsidRPr="00D630BF">
        <w:t xml:space="preserve">has many uses, performing functions </w:t>
      </w:r>
      <w:proofErr w:type="gramStart"/>
      <w:r w:rsidRPr="00D630BF">
        <w:t>similar to</w:t>
      </w:r>
      <w:proofErr w:type="gramEnd"/>
      <w:r w:rsidRPr="00D630BF">
        <w:t xml:space="preserve"> </w:t>
      </w:r>
      <w:r w:rsidR="001F6188" w:rsidRPr="00D630BF">
        <w:t xml:space="preserve">those of </w:t>
      </w:r>
      <w:r w:rsidRPr="00D630BF">
        <w:t xml:space="preserve">commas, parentheses or colons: </w:t>
      </w:r>
      <w:r w:rsidRPr="00D630BF">
        <w:rPr>
          <w:color w:val="2E74B5" w:themeColor="accent5" w:themeShade="BF"/>
        </w:rPr>
        <w:t>These tools—all based on unsupervised learning methods—are getting rapid popularity in transportation modelling.</w:t>
      </w:r>
    </w:p>
    <w:p w14:paraId="3DD0B905" w14:textId="77777777" w:rsidR="00094DD3" w:rsidRPr="00D630BF" w:rsidRDefault="001F6188" w:rsidP="004066DF">
      <w:r w:rsidRPr="00D630BF">
        <w:t xml:space="preserve">No spaces are inserted before or after </w:t>
      </w:r>
      <w:proofErr w:type="spellStart"/>
      <w:r w:rsidRPr="00D630BF">
        <w:t>e</w:t>
      </w:r>
      <w:r w:rsidR="00AE7801" w:rsidRPr="00D630BF">
        <w:t>n</w:t>
      </w:r>
      <w:proofErr w:type="spellEnd"/>
      <w:r w:rsidRPr="00D630BF">
        <w:t xml:space="preserve"> and </w:t>
      </w:r>
      <w:proofErr w:type="spellStart"/>
      <w:r w:rsidRPr="00D630BF">
        <w:t>e</w:t>
      </w:r>
      <w:r w:rsidR="00AE7801" w:rsidRPr="00D630BF">
        <w:t>m</w:t>
      </w:r>
      <w:proofErr w:type="spellEnd"/>
      <w:r w:rsidRPr="00D630BF">
        <w:t xml:space="preserve"> rules.</w:t>
      </w:r>
    </w:p>
    <w:p w14:paraId="0B56BD5A" w14:textId="77777777" w:rsidR="009D4FDB" w:rsidRPr="00D630BF" w:rsidRDefault="009D4FDB" w:rsidP="009D4FDB">
      <w:pPr>
        <w:pStyle w:val="Heading2"/>
      </w:pPr>
      <w:bookmarkStart w:id="0" w:name="_Ref115462598"/>
      <w:r w:rsidRPr="00D630BF">
        <w:t>Non-breaking space</w:t>
      </w:r>
      <w:bookmarkEnd w:id="0"/>
    </w:p>
    <w:p w14:paraId="19AAD294" w14:textId="77777777" w:rsidR="009D4FDB" w:rsidRPr="00D630BF" w:rsidRDefault="009D4FDB" w:rsidP="009D4FDB">
      <w:r w:rsidRPr="00D630BF">
        <w:t xml:space="preserve">Non-breaking space prevents automatic line break at its position. For example, you would want to ensure that </w:t>
      </w:r>
      <w:r w:rsidRPr="00D630BF">
        <w:rPr>
          <w:color w:val="2E74B5" w:themeColor="accent5" w:themeShade="BF"/>
        </w:rPr>
        <w:t xml:space="preserve">10 kilometres </w:t>
      </w:r>
      <w:r w:rsidRPr="00D630BF">
        <w:t xml:space="preserve">always stay together on the same line rather </w:t>
      </w:r>
      <w:r w:rsidR="00E469F5" w:rsidRPr="00D630BF">
        <w:t>than</w:t>
      </w:r>
      <w:r w:rsidRPr="00D630BF">
        <w:t xml:space="preserve"> ‘10’ concluding one line and ‘kilometres’ starting the next</w:t>
      </w:r>
      <w:r w:rsidR="00735F8C" w:rsidRPr="00D630BF">
        <w:t xml:space="preserve"> </w:t>
      </w:r>
      <w:r w:rsidR="00F12EF1" w:rsidRPr="00D630BF">
        <w:t>line</w:t>
      </w:r>
      <w:r w:rsidR="00735F8C" w:rsidRPr="00D630BF">
        <w:t>.</w:t>
      </w:r>
      <w:r w:rsidR="00240F95" w:rsidRPr="00D630BF">
        <w:t xml:space="preserve"> </w:t>
      </w:r>
    </w:p>
    <w:p w14:paraId="495D4A09" w14:textId="77777777" w:rsidR="00735F8C" w:rsidRPr="00D630BF" w:rsidRDefault="00F446E1" w:rsidP="009D4FDB">
      <w:r w:rsidRPr="00D630BF">
        <w:t>Non-breaking space is used:</w:t>
      </w:r>
    </w:p>
    <w:p w14:paraId="1AEE260C" w14:textId="77777777" w:rsidR="00735F8C" w:rsidRPr="00D630BF" w:rsidRDefault="00735F8C" w:rsidP="00735F8C">
      <w:pPr>
        <w:pStyle w:val="ListParagraph"/>
        <w:numPr>
          <w:ilvl w:val="0"/>
          <w:numId w:val="7"/>
        </w:numPr>
      </w:pPr>
      <w:r w:rsidRPr="00D630BF">
        <w:t xml:space="preserve">To separate three-digit groups in large numbers: </w:t>
      </w:r>
      <w:r w:rsidRPr="00D630BF">
        <w:rPr>
          <w:color w:val="2E74B5" w:themeColor="accent5" w:themeShade="BF"/>
        </w:rPr>
        <w:t>125 234</w:t>
      </w:r>
    </w:p>
    <w:p w14:paraId="3D36479E" w14:textId="77777777" w:rsidR="00735F8C" w:rsidRPr="00D630BF" w:rsidRDefault="00735F8C" w:rsidP="00735F8C">
      <w:pPr>
        <w:pStyle w:val="ListParagraph"/>
        <w:numPr>
          <w:ilvl w:val="0"/>
          <w:numId w:val="7"/>
        </w:numPr>
      </w:pPr>
      <w:r w:rsidRPr="00D630BF">
        <w:t xml:space="preserve">To separate a </w:t>
      </w:r>
      <w:r w:rsidR="00850FF3" w:rsidRPr="00D630BF">
        <w:t>quantity</w:t>
      </w:r>
      <w:r w:rsidRPr="00D630BF">
        <w:t xml:space="preserve"> from </w:t>
      </w:r>
      <w:r w:rsidR="00850FF3" w:rsidRPr="00D630BF">
        <w:t>its</w:t>
      </w:r>
      <w:r w:rsidRPr="00D630BF">
        <w:t xml:space="preserve"> units of measure</w:t>
      </w:r>
      <w:r w:rsidR="00640ACD" w:rsidRPr="00D630BF">
        <w:t xml:space="preserve">: </w:t>
      </w:r>
      <w:r w:rsidR="00640ACD" w:rsidRPr="00D630BF">
        <w:rPr>
          <w:color w:val="0070C0"/>
        </w:rPr>
        <w:t>12.5 kg</w:t>
      </w:r>
      <w:r w:rsidR="00640ACD" w:rsidRPr="00D630BF">
        <w:t xml:space="preserve">, </w:t>
      </w:r>
      <w:r w:rsidR="00640ACD" w:rsidRPr="00D630BF">
        <w:rPr>
          <w:color w:val="0070C0"/>
        </w:rPr>
        <w:t>9.8 m/s</w:t>
      </w:r>
      <w:r w:rsidR="00640ACD" w:rsidRPr="00D630BF">
        <w:rPr>
          <w:color w:val="0070C0"/>
          <w:vertAlign w:val="superscript"/>
        </w:rPr>
        <w:t>2</w:t>
      </w:r>
    </w:p>
    <w:p w14:paraId="66664725" w14:textId="77777777" w:rsidR="00640ACD" w:rsidRPr="00D630BF" w:rsidRDefault="00640ACD" w:rsidP="00640ACD">
      <w:pPr>
        <w:pStyle w:val="ListParagraph"/>
        <w:numPr>
          <w:ilvl w:val="0"/>
          <w:numId w:val="7"/>
        </w:numPr>
      </w:pPr>
      <w:r w:rsidRPr="00D630BF">
        <w:t>In formulas</w:t>
      </w:r>
      <w:r w:rsidR="00850FF3" w:rsidRPr="00D630BF">
        <w:t>, to create some ‘air’ and improve readability</w:t>
      </w:r>
      <w:r w:rsidRPr="00D630BF">
        <w:t xml:space="preserve">: </w:t>
      </w:r>
      <w:r w:rsidRPr="00D630BF">
        <w:rPr>
          <w:color w:val="0070C0"/>
        </w:rPr>
        <w:t>A = 3 </w:t>
      </w:r>
      <w:r w:rsidR="00324D7D" w:rsidRPr="00D630BF">
        <w:rPr>
          <w:rFonts w:ascii="Cambria Math" w:hAnsi="Cambria Math" w:cs="Cambria Math"/>
          <w:color w:val="0070C0"/>
        </w:rPr>
        <w:t>⋅</w:t>
      </w:r>
      <w:r w:rsidRPr="00D630BF">
        <w:rPr>
          <w:color w:val="0070C0"/>
        </w:rPr>
        <w:t> 4</w:t>
      </w:r>
      <w:r w:rsidR="00266870" w:rsidRPr="00D630BF">
        <w:t>.</w:t>
      </w:r>
    </w:p>
    <w:p w14:paraId="7CC452F8" w14:textId="77777777" w:rsidR="00370628" w:rsidRPr="00D630BF" w:rsidRDefault="00370628" w:rsidP="00370628">
      <w:pPr>
        <w:pStyle w:val="Heading2"/>
      </w:pPr>
      <w:r w:rsidRPr="00D630BF">
        <w:t>Other commonly used symbols</w:t>
      </w:r>
    </w:p>
    <w:p w14:paraId="12AFEFF4" w14:textId="77777777" w:rsidR="00266870" w:rsidRPr="00D630BF" w:rsidRDefault="00266870" w:rsidP="0084301C">
      <w:pPr>
        <w:pStyle w:val="ListParagraph"/>
        <w:numPr>
          <w:ilvl w:val="0"/>
          <w:numId w:val="22"/>
        </w:numPr>
      </w:pPr>
      <w:r w:rsidRPr="00D630BF">
        <w:t xml:space="preserve">Per cent: </w:t>
      </w:r>
      <w:r w:rsidRPr="00D630BF">
        <w:rPr>
          <w:color w:val="0070C0"/>
        </w:rPr>
        <w:t>12.6%</w:t>
      </w:r>
      <w:r w:rsidRPr="00D630BF">
        <w:t xml:space="preserve"> (no space); </w:t>
      </w:r>
      <w:r w:rsidRPr="00D630BF">
        <w:rPr>
          <w:color w:val="0070C0"/>
        </w:rPr>
        <w:t>12%–15%</w:t>
      </w:r>
      <w:r w:rsidR="00DE6A8A" w:rsidRPr="00D630BF">
        <w:t xml:space="preserve"> (</w:t>
      </w:r>
      <w:r w:rsidR="00510718" w:rsidRPr="00D630BF">
        <w:t xml:space="preserve">always </w:t>
      </w:r>
      <w:r w:rsidR="00DE6A8A" w:rsidRPr="00D630BF">
        <w:t>repeated)</w:t>
      </w:r>
    </w:p>
    <w:p w14:paraId="029520DC" w14:textId="77777777" w:rsidR="00370628" w:rsidRPr="00D630BF" w:rsidRDefault="00370628" w:rsidP="0084301C">
      <w:pPr>
        <w:pStyle w:val="ListParagraph"/>
        <w:numPr>
          <w:ilvl w:val="0"/>
          <w:numId w:val="22"/>
        </w:numPr>
      </w:pPr>
      <w:r w:rsidRPr="00D630BF">
        <w:t>Degree</w:t>
      </w:r>
      <w:r w:rsidR="00AE7801" w:rsidRPr="00D630BF">
        <w:t xml:space="preserve"> sign</w:t>
      </w:r>
      <w:r w:rsidR="00E469F5" w:rsidRPr="00D630BF">
        <w:t xml:space="preserve">: </w:t>
      </w:r>
      <w:r w:rsidR="00E469F5" w:rsidRPr="00D630BF">
        <w:rPr>
          <w:color w:val="0070C0"/>
        </w:rPr>
        <w:t>25</w:t>
      </w:r>
      <w:r w:rsidR="00DE6A8A" w:rsidRPr="00D630BF">
        <w:rPr>
          <w:color w:val="0070C0"/>
        </w:rPr>
        <w:t>°</w:t>
      </w:r>
      <w:r w:rsidR="00217422" w:rsidRPr="00D630BF">
        <w:t xml:space="preserve"> (no space)</w:t>
      </w:r>
      <w:r w:rsidR="00DE6A8A" w:rsidRPr="00D630BF">
        <w:t xml:space="preserve">; </w:t>
      </w:r>
      <w:r w:rsidR="00DE6A8A" w:rsidRPr="00D630BF">
        <w:rPr>
          <w:color w:val="0070C0"/>
        </w:rPr>
        <w:t>22°–24°</w:t>
      </w:r>
      <w:r w:rsidR="00DE6A8A" w:rsidRPr="00D630BF">
        <w:t xml:space="preserve"> (</w:t>
      </w:r>
      <w:r w:rsidR="00510718" w:rsidRPr="00D630BF">
        <w:t xml:space="preserve">always </w:t>
      </w:r>
      <w:r w:rsidR="00DE6A8A" w:rsidRPr="00D630BF">
        <w:t>repeated)</w:t>
      </w:r>
    </w:p>
    <w:p w14:paraId="2E1A5AC2" w14:textId="77777777" w:rsidR="00E469F5" w:rsidRPr="00D630BF" w:rsidRDefault="00324D7D" w:rsidP="00266870">
      <w:pPr>
        <w:pStyle w:val="ListParagraph"/>
        <w:numPr>
          <w:ilvl w:val="0"/>
          <w:numId w:val="22"/>
        </w:numPr>
      </w:pPr>
      <w:r w:rsidRPr="00D630BF">
        <w:t>Dot m</w:t>
      </w:r>
      <w:r w:rsidR="00E469F5" w:rsidRPr="00D630BF">
        <w:t>ultiplication</w:t>
      </w:r>
      <w:r w:rsidRPr="00D630BF">
        <w:t xml:space="preserve"> sign</w:t>
      </w:r>
      <w:r w:rsidR="00E469F5" w:rsidRPr="00D630BF">
        <w:t xml:space="preserve">: </w:t>
      </w:r>
      <w:r w:rsidR="00E469F5" w:rsidRPr="00D630BF">
        <w:rPr>
          <w:color w:val="0070C0"/>
        </w:rPr>
        <w:t>3</w:t>
      </w:r>
      <w:r w:rsidR="002752C4" w:rsidRPr="00D630BF">
        <w:rPr>
          <w:color w:val="0070C0"/>
        </w:rPr>
        <w:t> · </w:t>
      </w:r>
      <w:r w:rsidR="00E469F5" w:rsidRPr="00D630BF">
        <w:rPr>
          <w:color w:val="0070C0"/>
        </w:rPr>
        <w:t>4 = 12</w:t>
      </w:r>
      <w:r w:rsidR="00E469F5" w:rsidRPr="00D630BF">
        <w:t xml:space="preserve"> (with </w:t>
      </w:r>
      <w:r w:rsidR="00F446E1" w:rsidRPr="00D630BF">
        <w:t>non-breaking</w:t>
      </w:r>
      <w:r w:rsidR="00850FF3" w:rsidRPr="00D630BF">
        <w:t xml:space="preserve"> </w:t>
      </w:r>
      <w:r w:rsidR="00E469F5" w:rsidRPr="00D630BF">
        <w:t>spaces</w:t>
      </w:r>
      <w:r w:rsidR="00786994" w:rsidRPr="00D630BF">
        <w:t xml:space="preserve"> around</w:t>
      </w:r>
      <w:r w:rsidR="00E469F5" w:rsidRPr="00D630BF">
        <w:t>, it is a formula);</w:t>
      </w:r>
      <w:r w:rsidR="00DE6A8A" w:rsidRPr="00D630BF">
        <w:t xml:space="preserve"> </w:t>
      </w:r>
      <w:r w:rsidR="00E469F5" w:rsidRPr="00D630BF">
        <w:rPr>
          <w:color w:val="0070C0"/>
        </w:rPr>
        <w:t>1.25</w:t>
      </w:r>
      <w:r w:rsidR="002752C4" w:rsidRPr="00D630BF">
        <w:rPr>
          <w:color w:val="0070C0"/>
        </w:rPr>
        <w:t>·</w:t>
      </w:r>
      <w:r w:rsidR="00E469F5" w:rsidRPr="00D630BF">
        <w:rPr>
          <w:color w:val="0070C0"/>
        </w:rPr>
        <w:t>10</w:t>
      </w:r>
      <w:r w:rsidR="00E469F5" w:rsidRPr="00D630BF">
        <w:rPr>
          <w:color w:val="0070C0"/>
          <w:vertAlign w:val="superscript"/>
        </w:rPr>
        <w:t>2</w:t>
      </w:r>
      <w:r w:rsidR="00E469F5" w:rsidRPr="00D630BF">
        <w:t xml:space="preserve"> (no spaces, it is a single number written in </w:t>
      </w:r>
      <w:r w:rsidR="00E33654" w:rsidRPr="00D630BF">
        <w:t xml:space="preserve">the </w:t>
      </w:r>
      <w:r w:rsidR="00E469F5" w:rsidRPr="00D630BF">
        <w:t>scientific format).</w:t>
      </w:r>
    </w:p>
    <w:p w14:paraId="44189F38" w14:textId="77777777" w:rsidR="00094DD3" w:rsidRPr="00D630BF" w:rsidRDefault="00094DD3" w:rsidP="00094DD3">
      <w:pPr>
        <w:pStyle w:val="Heading1"/>
      </w:pPr>
      <w:r w:rsidRPr="00D630BF">
        <w:lastRenderedPageBreak/>
        <w:t>Numbers</w:t>
      </w:r>
      <w:r w:rsidR="00986A59" w:rsidRPr="00D630BF">
        <w:t xml:space="preserve"> and dates</w:t>
      </w:r>
    </w:p>
    <w:p w14:paraId="7FA0F08C" w14:textId="77777777" w:rsidR="00094DD3" w:rsidRPr="00D630BF" w:rsidRDefault="00094DD3" w:rsidP="00094DD3">
      <w:pPr>
        <w:pStyle w:val="Heading2"/>
      </w:pPr>
      <w:r w:rsidRPr="00D630BF">
        <w:t>Number formatting</w:t>
      </w:r>
    </w:p>
    <w:p w14:paraId="5C391674" w14:textId="451FD275" w:rsidR="00640ACD" w:rsidRDefault="00640ACD" w:rsidP="00640ACD">
      <w:r w:rsidRPr="00D630BF">
        <w:t xml:space="preserve">Use </w:t>
      </w:r>
      <w:r w:rsidRPr="00D630BF">
        <w:rPr>
          <w:i/>
          <w:iCs/>
        </w:rPr>
        <w:t>full stop</w:t>
      </w:r>
      <w:r w:rsidRPr="00D630BF">
        <w:t xml:space="preserve"> </w:t>
      </w:r>
      <w:proofErr w:type="gramStart"/>
      <w:r w:rsidRPr="00D630BF">
        <w:t>(</w:t>
      </w:r>
      <w:r w:rsidR="00AE7801" w:rsidRPr="00D630BF">
        <w:t xml:space="preserve"> </w:t>
      </w:r>
      <w:r w:rsidRPr="00D630BF">
        <w:rPr>
          <w:color w:val="0070C0"/>
        </w:rPr>
        <w:t>.</w:t>
      </w:r>
      <w:proofErr w:type="gramEnd"/>
      <w:r w:rsidR="00AE7801" w:rsidRPr="00D630BF">
        <w:t xml:space="preserve"> </w:t>
      </w:r>
      <w:r w:rsidRPr="00D630BF">
        <w:t xml:space="preserve">) as </w:t>
      </w:r>
      <w:r w:rsidR="00E70381">
        <w:t>the</w:t>
      </w:r>
      <w:r w:rsidRPr="00D630BF">
        <w:t xml:space="preserve"> decimal sign. Use </w:t>
      </w:r>
      <w:r w:rsidR="00F446E1" w:rsidRPr="00D630BF">
        <w:t>non-breaking</w:t>
      </w:r>
      <w:r w:rsidRPr="00D630BF">
        <w:t xml:space="preserve"> space to separate </w:t>
      </w:r>
      <w:r w:rsidR="00B31E6A">
        <w:t>three</w:t>
      </w:r>
      <w:r w:rsidRPr="00D630BF">
        <w:t xml:space="preserve">-digit groups. Use hyphen as a negative sign: </w:t>
      </w:r>
      <w:r w:rsidRPr="00D630BF">
        <w:rPr>
          <w:color w:val="0070C0"/>
        </w:rPr>
        <w:t>125</w:t>
      </w:r>
      <w:r w:rsidR="00B31E6A">
        <w:rPr>
          <w:color w:val="0070C0"/>
        </w:rPr>
        <w:t> </w:t>
      </w:r>
      <w:r w:rsidRPr="00D630BF">
        <w:rPr>
          <w:color w:val="0070C0"/>
        </w:rPr>
        <w:t>300.55</w:t>
      </w:r>
      <w:r w:rsidRPr="00D630BF">
        <w:t xml:space="preserve">; </w:t>
      </w:r>
      <w:r w:rsidRPr="00D630BF">
        <w:rPr>
          <w:color w:val="0070C0"/>
        </w:rPr>
        <w:t>-11.56</w:t>
      </w:r>
      <w:r w:rsidRPr="00D630BF">
        <w:t xml:space="preserve">; </w:t>
      </w:r>
      <w:r w:rsidRPr="00D630BF">
        <w:rPr>
          <w:color w:val="0070C0"/>
        </w:rPr>
        <w:t>33.5%</w:t>
      </w:r>
      <w:r w:rsidRPr="00D630BF">
        <w:t xml:space="preserve">; </w:t>
      </w:r>
      <w:r w:rsidRPr="00D630BF">
        <w:rPr>
          <w:color w:val="0070C0"/>
        </w:rPr>
        <w:t>-6.55</w:t>
      </w:r>
      <w:r w:rsidR="002752C4" w:rsidRPr="00D630BF">
        <w:rPr>
          <w:color w:val="0070C0"/>
        </w:rPr>
        <w:t>·</w:t>
      </w:r>
      <w:r w:rsidRPr="00D630BF">
        <w:rPr>
          <w:color w:val="0070C0"/>
        </w:rPr>
        <w:t>10</w:t>
      </w:r>
      <w:r w:rsidRPr="00D630BF">
        <w:rPr>
          <w:color w:val="0070C0"/>
          <w:vertAlign w:val="superscript"/>
        </w:rPr>
        <w:t>5</w:t>
      </w:r>
      <w:r w:rsidRPr="00D630BF">
        <w:t>.</w:t>
      </w:r>
    </w:p>
    <w:p w14:paraId="33FFEF59" w14:textId="225FFAC6" w:rsidR="00B31E6A" w:rsidRPr="00D630BF" w:rsidRDefault="00B31E6A" w:rsidP="00640ACD">
      <w:r>
        <w:t xml:space="preserve">Alternatively, you may use a comma to separate </w:t>
      </w:r>
      <w:proofErr w:type="gramStart"/>
      <w:r>
        <w:t>three digit</w:t>
      </w:r>
      <w:proofErr w:type="gramEnd"/>
      <w:r>
        <w:t xml:space="preserve"> groups: </w:t>
      </w:r>
      <w:r w:rsidRPr="00D630BF">
        <w:rPr>
          <w:color w:val="0070C0"/>
        </w:rPr>
        <w:t>125</w:t>
      </w:r>
      <w:r>
        <w:rPr>
          <w:color w:val="0070C0"/>
        </w:rPr>
        <w:t>,</w:t>
      </w:r>
      <w:r w:rsidRPr="00D630BF">
        <w:rPr>
          <w:color w:val="0070C0"/>
        </w:rPr>
        <w:t>300.55</w:t>
      </w:r>
      <w:r>
        <w:t>. Make sure to use the same number format consistently throughout the paper.</w:t>
      </w:r>
    </w:p>
    <w:p w14:paraId="151F5A0D" w14:textId="77777777" w:rsidR="00FD1F83" w:rsidRPr="00D630BF" w:rsidRDefault="00FD1F83" w:rsidP="00640ACD">
      <w:r w:rsidRPr="00D630BF">
        <w:t>It is common to use words for quantities below ten and use digits for larger quantities (</w:t>
      </w:r>
      <w:r w:rsidRPr="00D630BF">
        <w:rPr>
          <w:color w:val="0070C0"/>
        </w:rPr>
        <w:t>five participants</w:t>
      </w:r>
      <w:r w:rsidRPr="00D630BF">
        <w:t xml:space="preserve">, but </w:t>
      </w:r>
      <w:r w:rsidRPr="00D630BF">
        <w:rPr>
          <w:color w:val="0070C0"/>
        </w:rPr>
        <w:t>25 bicyclists</w:t>
      </w:r>
      <w:r w:rsidRPr="00D630BF">
        <w:t xml:space="preserve">). Do not mix them, though: </w:t>
      </w:r>
      <w:r w:rsidRPr="00D630BF">
        <w:rPr>
          <w:color w:val="0070C0"/>
        </w:rPr>
        <w:t>5 to 25 participants</w:t>
      </w:r>
      <w:r w:rsidRPr="00D630BF">
        <w:t xml:space="preserve">, not </w:t>
      </w:r>
      <w:r w:rsidRPr="00D630BF">
        <w:rPr>
          <w:strike/>
          <w:color w:val="0070C0"/>
        </w:rPr>
        <w:t>five to 25</w:t>
      </w:r>
      <w:r w:rsidRPr="00D630BF">
        <w:t>.</w:t>
      </w:r>
    </w:p>
    <w:p w14:paraId="6ECE6C80" w14:textId="77777777" w:rsidR="00094DD3" w:rsidRPr="00D630BF" w:rsidRDefault="00094DD3" w:rsidP="00094DD3">
      <w:pPr>
        <w:pStyle w:val="Heading2"/>
      </w:pPr>
      <w:r w:rsidRPr="00D630BF">
        <w:t>Units of measure</w:t>
      </w:r>
    </w:p>
    <w:p w14:paraId="00256B28" w14:textId="77777777" w:rsidR="00D43AB0" w:rsidRPr="00D630BF" w:rsidRDefault="00D43AB0" w:rsidP="00D43AB0">
      <w:r w:rsidRPr="00D630BF">
        <w:t>Both a</w:t>
      </w:r>
      <w:r w:rsidR="00370628" w:rsidRPr="00D630BF">
        <w:t xml:space="preserve">bbreviated </w:t>
      </w:r>
      <w:r w:rsidRPr="00D630BF">
        <w:t xml:space="preserve">and fully written </w:t>
      </w:r>
      <w:r w:rsidR="00370628" w:rsidRPr="00D630BF">
        <w:t xml:space="preserve">units of measure are separated by a </w:t>
      </w:r>
      <w:r w:rsidR="00F446E1" w:rsidRPr="00D630BF">
        <w:t>non-breaking</w:t>
      </w:r>
      <w:r w:rsidR="00370628" w:rsidRPr="00D630BF">
        <w:t xml:space="preserve"> space: </w:t>
      </w:r>
      <w:r w:rsidR="00370628" w:rsidRPr="00D630BF">
        <w:rPr>
          <w:color w:val="0070C0"/>
        </w:rPr>
        <w:t>23 kg</w:t>
      </w:r>
      <w:r w:rsidR="00370628" w:rsidRPr="00D630BF">
        <w:t xml:space="preserve">; </w:t>
      </w:r>
      <w:r w:rsidR="00370628" w:rsidRPr="00D630BF">
        <w:rPr>
          <w:color w:val="0070C0"/>
        </w:rPr>
        <w:t>90 km/h</w:t>
      </w:r>
      <w:r w:rsidR="00370628" w:rsidRPr="00D630BF">
        <w:t xml:space="preserve">; </w:t>
      </w:r>
      <w:r w:rsidR="00370628" w:rsidRPr="00D630BF">
        <w:rPr>
          <w:color w:val="0070C0"/>
        </w:rPr>
        <w:t>11 a.m</w:t>
      </w:r>
      <w:r w:rsidR="00DE6A8A" w:rsidRPr="00D630BF">
        <w:rPr>
          <w:color w:val="0070C0"/>
        </w:rPr>
        <w:t>.</w:t>
      </w:r>
      <w:r w:rsidRPr="00D630BF">
        <w:t>;</w:t>
      </w:r>
      <w:r w:rsidR="00370628" w:rsidRPr="00D630BF">
        <w:t xml:space="preserve"> </w:t>
      </w:r>
      <w:r w:rsidR="00370628" w:rsidRPr="00D630BF">
        <w:rPr>
          <w:color w:val="0070C0"/>
        </w:rPr>
        <w:t>23</w:t>
      </w:r>
      <w:r w:rsidR="00324D7D" w:rsidRPr="00D630BF">
        <w:rPr>
          <w:color w:val="0070C0"/>
        </w:rPr>
        <w:t> </w:t>
      </w:r>
      <w:r w:rsidR="00370628" w:rsidRPr="00D630BF">
        <w:rPr>
          <w:color w:val="0070C0"/>
        </w:rPr>
        <w:t>kilograms</w:t>
      </w:r>
      <w:r w:rsidR="00370628" w:rsidRPr="00D630BF">
        <w:t xml:space="preserve">; </w:t>
      </w:r>
      <w:r w:rsidR="00370628" w:rsidRPr="00D630BF">
        <w:rPr>
          <w:color w:val="0070C0"/>
        </w:rPr>
        <w:t>3 miles; the structure weighs 63 tons</w:t>
      </w:r>
      <w:r w:rsidR="00370628" w:rsidRPr="00D630BF">
        <w:t>.</w:t>
      </w:r>
    </w:p>
    <w:p w14:paraId="368C8C5D" w14:textId="77777777" w:rsidR="00370628" w:rsidRPr="00D630BF" w:rsidRDefault="00E469F5" w:rsidP="00D43AB0">
      <w:r w:rsidRPr="00D630BF">
        <w:t xml:space="preserve">Note that units </w:t>
      </w:r>
      <w:r w:rsidR="00FD1F83" w:rsidRPr="00D630BF">
        <w:t>become</w:t>
      </w:r>
      <w:r w:rsidRPr="00D630BF">
        <w:t xml:space="preserve"> plural when the quantity is more than one (</w:t>
      </w:r>
      <w:r w:rsidRPr="00D630BF">
        <w:rPr>
          <w:color w:val="0070C0"/>
        </w:rPr>
        <w:t>3 kilograms</w:t>
      </w:r>
      <w:r w:rsidRPr="00D630BF">
        <w:t xml:space="preserve">, but </w:t>
      </w:r>
      <w:r w:rsidRPr="00D630BF">
        <w:rPr>
          <w:color w:val="0070C0"/>
        </w:rPr>
        <w:t>0.5 litre</w:t>
      </w:r>
      <w:r w:rsidRPr="00D630BF">
        <w:t xml:space="preserve">) </w:t>
      </w:r>
    </w:p>
    <w:p w14:paraId="48F1936B" w14:textId="77777777" w:rsidR="00370628" w:rsidRPr="00D630BF" w:rsidRDefault="00370628" w:rsidP="00370628">
      <w:r w:rsidRPr="00D630BF">
        <w:t>The exceptions are per cent and degree</w:t>
      </w:r>
      <w:r w:rsidR="00151B72" w:rsidRPr="00D630BF">
        <w:t xml:space="preserve"> </w:t>
      </w:r>
      <w:r w:rsidRPr="00D630BF">
        <w:t>s</w:t>
      </w:r>
      <w:r w:rsidR="00151B72" w:rsidRPr="00D630BF">
        <w:t>ymbols</w:t>
      </w:r>
      <w:r w:rsidRPr="00D630BF">
        <w:t xml:space="preserve"> which are not </w:t>
      </w:r>
      <w:r w:rsidR="00850FF3" w:rsidRPr="00D630BF">
        <w:t>spaced</w:t>
      </w:r>
      <w:r w:rsidRPr="00D630BF">
        <w:t xml:space="preserve">: </w:t>
      </w:r>
      <w:r w:rsidRPr="00D630BF">
        <w:rPr>
          <w:color w:val="0070C0"/>
        </w:rPr>
        <w:t>25%</w:t>
      </w:r>
      <w:r w:rsidRPr="00D630BF">
        <w:t xml:space="preserve">; </w:t>
      </w:r>
      <w:r w:rsidRPr="00D630BF">
        <w:rPr>
          <w:color w:val="0070C0"/>
        </w:rPr>
        <w:t>33.5</w:t>
      </w:r>
      <w:r w:rsidRPr="00D630BF">
        <w:rPr>
          <w:rFonts w:cs="Times New Roman"/>
          <w:color w:val="0070C0"/>
        </w:rPr>
        <w:t>º</w:t>
      </w:r>
      <w:r w:rsidRPr="00D630BF">
        <w:rPr>
          <w:rFonts w:cs="Times New Roman"/>
        </w:rPr>
        <w:t>.</w:t>
      </w:r>
    </w:p>
    <w:p w14:paraId="76B14A9B" w14:textId="77777777" w:rsidR="00370628" w:rsidRPr="00D630BF" w:rsidRDefault="00370628" w:rsidP="00370628">
      <w:pPr>
        <w:pStyle w:val="Heading2"/>
      </w:pPr>
      <w:r w:rsidRPr="00D630BF">
        <w:t>Currencies</w:t>
      </w:r>
    </w:p>
    <w:p w14:paraId="0A881B3E" w14:textId="77777777" w:rsidR="00DE6A8A" w:rsidRPr="00D630BF" w:rsidRDefault="00E469F5" w:rsidP="00370628">
      <w:r w:rsidRPr="00D630BF">
        <w:t>The currency symbols precede the numerals</w:t>
      </w:r>
      <w:r w:rsidR="00151B72" w:rsidRPr="00D630BF">
        <w:t xml:space="preserve"> (no space)</w:t>
      </w:r>
      <w:r w:rsidRPr="00D630BF">
        <w:t>:</w:t>
      </w:r>
    </w:p>
    <w:p w14:paraId="2289C19D" w14:textId="77777777" w:rsidR="00E469F5" w:rsidRPr="00D630BF" w:rsidRDefault="00E469F5" w:rsidP="00370628">
      <w:pPr>
        <w:rPr>
          <w:color w:val="0070C0"/>
        </w:rPr>
      </w:pPr>
      <w:r w:rsidRPr="00D630BF">
        <w:rPr>
          <w:color w:val="0070C0"/>
        </w:rPr>
        <w:t>$25</w:t>
      </w:r>
      <w:r w:rsidRPr="00D630BF">
        <w:t xml:space="preserve">; </w:t>
      </w:r>
      <w:r w:rsidRPr="00D630BF">
        <w:rPr>
          <w:color w:val="0070C0"/>
        </w:rPr>
        <w:t>€70.5</w:t>
      </w:r>
      <w:r w:rsidRPr="00D630BF">
        <w:t xml:space="preserve">; </w:t>
      </w:r>
      <w:r w:rsidR="00986A59" w:rsidRPr="00D630BF">
        <w:rPr>
          <w:color w:val="0070C0"/>
        </w:rPr>
        <w:t>$15 billion</w:t>
      </w:r>
      <w:r w:rsidR="00D43AB0" w:rsidRPr="00D630BF">
        <w:t>.</w:t>
      </w:r>
    </w:p>
    <w:p w14:paraId="19D55E55" w14:textId="77777777" w:rsidR="00986A59" w:rsidRPr="00D630BF" w:rsidRDefault="00986A59" w:rsidP="00370628">
      <w:r w:rsidRPr="00D630BF">
        <w:t>Three-letter currency codes are separated with a non-breaking space:</w:t>
      </w:r>
    </w:p>
    <w:p w14:paraId="2990A27F" w14:textId="77777777" w:rsidR="00986A59" w:rsidRPr="00D630BF" w:rsidRDefault="00986A59" w:rsidP="00370628">
      <w:pPr>
        <w:rPr>
          <w:color w:val="0070C0"/>
        </w:rPr>
      </w:pPr>
      <w:r w:rsidRPr="00D630BF">
        <w:rPr>
          <w:color w:val="0070C0"/>
        </w:rPr>
        <w:t>EUR 40 000</w:t>
      </w:r>
      <w:r w:rsidRPr="00D630BF">
        <w:t xml:space="preserve">; </w:t>
      </w:r>
      <w:r w:rsidRPr="00D630BF">
        <w:rPr>
          <w:color w:val="0070C0"/>
        </w:rPr>
        <w:t>USD 1 billion</w:t>
      </w:r>
      <w:r w:rsidRPr="00D630BF">
        <w:t xml:space="preserve">; </w:t>
      </w:r>
      <w:r w:rsidRPr="00D630BF">
        <w:rPr>
          <w:color w:val="0070C0"/>
        </w:rPr>
        <w:t>SEK 500</w:t>
      </w:r>
      <w:r w:rsidR="00D43AB0" w:rsidRPr="00D630BF">
        <w:t>.</w:t>
      </w:r>
    </w:p>
    <w:p w14:paraId="2CB69DC8" w14:textId="77777777" w:rsidR="00986A59" w:rsidRPr="00D630BF" w:rsidRDefault="00986A59" w:rsidP="00986A59">
      <w:pPr>
        <w:pStyle w:val="Heading2"/>
      </w:pPr>
      <w:r w:rsidRPr="00D630BF">
        <w:t>Number ranges</w:t>
      </w:r>
    </w:p>
    <w:p w14:paraId="74CFCB9C" w14:textId="77777777" w:rsidR="00986A59" w:rsidRPr="00D630BF" w:rsidRDefault="00986A59" w:rsidP="00986A59">
      <w:r w:rsidRPr="00D630BF">
        <w:t xml:space="preserve">Use </w:t>
      </w:r>
      <w:proofErr w:type="spellStart"/>
      <w:r w:rsidRPr="00D630BF">
        <w:rPr>
          <w:i/>
          <w:iCs/>
        </w:rPr>
        <w:t>en</w:t>
      </w:r>
      <w:proofErr w:type="spellEnd"/>
      <w:r w:rsidRPr="00D630BF">
        <w:rPr>
          <w:i/>
          <w:iCs/>
        </w:rPr>
        <w:t xml:space="preserve"> rule</w:t>
      </w:r>
      <w:r w:rsidRPr="00D630BF">
        <w:t xml:space="preserve"> </w:t>
      </w:r>
      <w:proofErr w:type="gramStart"/>
      <w:r w:rsidR="00D43AB0" w:rsidRPr="00D630BF">
        <w:t>( –</w:t>
      </w:r>
      <w:proofErr w:type="gramEnd"/>
      <w:r w:rsidR="00D43AB0" w:rsidRPr="00D630BF">
        <w:t xml:space="preserve"> )</w:t>
      </w:r>
      <w:r w:rsidR="00D43AB0" w:rsidRPr="00D630BF">
        <w:rPr>
          <w:color w:val="0070C0"/>
        </w:rPr>
        <w:t xml:space="preserve"> </w:t>
      </w:r>
      <w:r w:rsidRPr="00D630BF">
        <w:t>to link the range numbers:</w:t>
      </w:r>
    </w:p>
    <w:p w14:paraId="62C30439" w14:textId="77777777" w:rsidR="00986A59" w:rsidRPr="00D630BF" w:rsidRDefault="00986A59" w:rsidP="00986A59">
      <w:r w:rsidRPr="00D630BF">
        <w:rPr>
          <w:color w:val="0070C0"/>
        </w:rPr>
        <w:t>12–15</w:t>
      </w:r>
      <w:r w:rsidRPr="00D630BF">
        <w:t xml:space="preserve">; </w:t>
      </w:r>
      <w:r w:rsidRPr="00D630BF">
        <w:rPr>
          <w:color w:val="0070C0"/>
        </w:rPr>
        <w:t>95 000–110 000</w:t>
      </w:r>
      <w:r w:rsidRPr="00D630BF">
        <w:t xml:space="preserve">; </w:t>
      </w:r>
      <w:r w:rsidRPr="00D630BF">
        <w:rPr>
          <w:color w:val="0070C0"/>
        </w:rPr>
        <w:t>4.5–5.6</w:t>
      </w:r>
      <w:r w:rsidR="00850FF3" w:rsidRPr="00D630BF">
        <w:t xml:space="preserve"> (no spaces before or after the rule)</w:t>
      </w:r>
    </w:p>
    <w:p w14:paraId="6E85F5EA" w14:textId="77777777" w:rsidR="00986A59" w:rsidRPr="00D630BF" w:rsidRDefault="00986A59" w:rsidP="00986A59">
      <w:r w:rsidRPr="00D630BF">
        <w:t>For ranges including negative number use words to avoid confusion:</w:t>
      </w:r>
    </w:p>
    <w:p w14:paraId="243811D6" w14:textId="77777777" w:rsidR="00986A59" w:rsidRPr="00D630BF" w:rsidRDefault="00986A59" w:rsidP="00986A59">
      <w:pPr>
        <w:rPr>
          <w:color w:val="0070C0"/>
        </w:rPr>
      </w:pPr>
      <w:r w:rsidRPr="00D630BF">
        <w:rPr>
          <w:color w:val="0070C0"/>
        </w:rPr>
        <w:t>95% CI = -7.56 to -6.15</w:t>
      </w:r>
      <w:r w:rsidR="00D43AB0" w:rsidRPr="00D630BF">
        <w:t>.</w:t>
      </w:r>
    </w:p>
    <w:p w14:paraId="16111417" w14:textId="77777777" w:rsidR="00986A59" w:rsidRPr="00D630BF" w:rsidRDefault="00DE6A8A" w:rsidP="00986A59">
      <w:r w:rsidRPr="00D630BF">
        <w:t>U</w:t>
      </w:r>
      <w:r w:rsidR="00151B72" w:rsidRPr="00D630BF">
        <w:t>nits of measure are</w:t>
      </w:r>
      <w:r w:rsidR="00986A59" w:rsidRPr="00D630BF">
        <w:t xml:space="preserve"> not</w:t>
      </w:r>
      <w:r w:rsidR="00151B72" w:rsidRPr="00D630BF">
        <w:t xml:space="preserve"> </w:t>
      </w:r>
      <w:r w:rsidR="00986A59" w:rsidRPr="00D630BF">
        <w:t>repeated:</w:t>
      </w:r>
    </w:p>
    <w:p w14:paraId="283C6590" w14:textId="77777777" w:rsidR="00986A59" w:rsidRPr="00D630BF" w:rsidRDefault="00986A59" w:rsidP="00986A59">
      <w:pPr>
        <w:rPr>
          <w:color w:val="0070C0"/>
        </w:rPr>
      </w:pPr>
      <w:r w:rsidRPr="00D630BF">
        <w:rPr>
          <w:color w:val="0070C0"/>
        </w:rPr>
        <w:t>5–6 kg</w:t>
      </w:r>
      <w:r w:rsidRPr="00D630BF">
        <w:t xml:space="preserve">; </w:t>
      </w:r>
      <w:r w:rsidRPr="00D630BF">
        <w:rPr>
          <w:color w:val="0070C0"/>
        </w:rPr>
        <w:t>1 000–2 500 litres</w:t>
      </w:r>
    </w:p>
    <w:p w14:paraId="3011096C" w14:textId="77777777" w:rsidR="00986A59" w:rsidRPr="00D630BF" w:rsidRDefault="00DE6A8A" w:rsidP="00986A59">
      <w:pPr>
        <w:rPr>
          <w:color w:val="0070C0"/>
        </w:rPr>
      </w:pPr>
      <w:r w:rsidRPr="00D630BF">
        <w:t>Exceptions are</w:t>
      </w:r>
      <w:r w:rsidR="00786994" w:rsidRPr="00D630BF">
        <w:t xml:space="preserve"> per cent and degree signs</w:t>
      </w:r>
      <w:r w:rsidR="00986A59" w:rsidRPr="00D630BF">
        <w:t xml:space="preserve">: </w:t>
      </w:r>
      <w:r w:rsidR="00FD1F83" w:rsidRPr="00D630BF">
        <w:rPr>
          <w:color w:val="0070C0"/>
        </w:rPr>
        <w:t>25%–30%</w:t>
      </w:r>
      <w:r w:rsidR="00FD1F83" w:rsidRPr="00D630BF">
        <w:t xml:space="preserve">; </w:t>
      </w:r>
      <w:r w:rsidR="00FD1F83" w:rsidRPr="00D630BF">
        <w:rPr>
          <w:color w:val="0070C0"/>
        </w:rPr>
        <w:t>12.5</w:t>
      </w:r>
      <w:r w:rsidRPr="00D630BF">
        <w:rPr>
          <w:color w:val="0070C0"/>
        </w:rPr>
        <w:t>°</w:t>
      </w:r>
      <w:r w:rsidR="00FD1F83" w:rsidRPr="00D630BF">
        <w:rPr>
          <w:color w:val="0070C0"/>
        </w:rPr>
        <w:t>–13.5</w:t>
      </w:r>
      <w:r w:rsidRPr="00D630BF">
        <w:rPr>
          <w:color w:val="0070C0"/>
        </w:rPr>
        <w:t>°</w:t>
      </w:r>
      <w:r w:rsidR="00D43AB0" w:rsidRPr="00D630BF">
        <w:t>.</w:t>
      </w:r>
    </w:p>
    <w:p w14:paraId="18A35259" w14:textId="77777777" w:rsidR="00FD1F83" w:rsidRPr="00D630BF" w:rsidRDefault="00FD1F83" w:rsidP="00FD1F83">
      <w:pPr>
        <w:pStyle w:val="Heading2"/>
      </w:pPr>
      <w:r w:rsidRPr="00D630BF">
        <w:t>Dates</w:t>
      </w:r>
    </w:p>
    <w:p w14:paraId="4C9AD934" w14:textId="77777777" w:rsidR="00D43AB0" w:rsidRPr="00D630BF" w:rsidRDefault="00FD1F83" w:rsidP="00FD1F83">
      <w:r w:rsidRPr="00D630BF">
        <w:t xml:space="preserve">The </w:t>
      </w:r>
      <w:r w:rsidR="004809EA" w:rsidRPr="00D630BF">
        <w:t>p</w:t>
      </w:r>
      <w:r w:rsidRPr="00D630BF">
        <w:t xml:space="preserve">referred date format is </w:t>
      </w:r>
      <w:r w:rsidRPr="00D630BF">
        <w:rPr>
          <w:color w:val="0070C0"/>
        </w:rPr>
        <w:t>12 September 2022</w:t>
      </w:r>
      <w:r w:rsidR="004809EA" w:rsidRPr="00D630BF">
        <w:t>.</w:t>
      </w:r>
    </w:p>
    <w:p w14:paraId="6B8B748F" w14:textId="77777777" w:rsidR="00D43AB0" w:rsidRPr="00D630BF" w:rsidRDefault="004809EA" w:rsidP="00FD1F83">
      <w:r w:rsidRPr="00D630BF">
        <w:t>A named day is separated by a comma:</w:t>
      </w:r>
      <w:r w:rsidRPr="00D630BF">
        <w:rPr>
          <w:color w:val="0070C0"/>
        </w:rPr>
        <w:t xml:space="preserve"> Friday, 30 September 2022</w:t>
      </w:r>
      <w:r w:rsidR="00FD1F83" w:rsidRPr="00D630BF">
        <w:t>.</w:t>
      </w:r>
    </w:p>
    <w:p w14:paraId="60037587" w14:textId="77777777" w:rsidR="00FD1F83" w:rsidRPr="00D630BF" w:rsidRDefault="00FD1F83" w:rsidP="00FD1F83">
      <w:r w:rsidRPr="00D630BF">
        <w:t>Do not use -</w:t>
      </w:r>
      <w:proofErr w:type="spellStart"/>
      <w:proofErr w:type="gramStart"/>
      <w:r w:rsidRPr="00D630BF">
        <w:t>st</w:t>
      </w:r>
      <w:proofErr w:type="spellEnd"/>
      <w:r w:rsidRPr="00D630BF">
        <w:t xml:space="preserve">, </w:t>
      </w:r>
      <w:r w:rsidR="001F6188" w:rsidRPr="00D630BF">
        <w:t xml:space="preserve"> -</w:t>
      </w:r>
      <w:proofErr w:type="spellStart"/>
      <w:proofErr w:type="gramEnd"/>
      <w:r w:rsidR="001F6188" w:rsidRPr="00D630BF">
        <w:t>rd</w:t>
      </w:r>
      <w:proofErr w:type="spellEnd"/>
      <w:r w:rsidR="001F6188" w:rsidRPr="00D630BF">
        <w:t xml:space="preserve">, </w:t>
      </w:r>
      <w:r w:rsidRPr="00D630BF">
        <w:t>-</w:t>
      </w:r>
      <w:proofErr w:type="spellStart"/>
      <w:r w:rsidRPr="00D630BF">
        <w:t>th</w:t>
      </w:r>
      <w:proofErr w:type="spellEnd"/>
      <w:r w:rsidRPr="00D630BF">
        <w:t xml:space="preserve"> in conjunction with the figure (</w:t>
      </w:r>
      <w:r w:rsidRPr="00D630BF">
        <w:rPr>
          <w:strike/>
          <w:color w:val="0070C0"/>
        </w:rPr>
        <w:t>1st April 1980</w:t>
      </w:r>
      <w:r w:rsidRPr="00D630BF">
        <w:t>).</w:t>
      </w:r>
      <w:r w:rsidR="004809EA" w:rsidRPr="00D630BF">
        <w:t xml:space="preserve"> Avoid using all-figure forms as they could mean different things in </w:t>
      </w:r>
      <w:r w:rsidR="001F6188" w:rsidRPr="00D630BF">
        <w:t>different countries</w:t>
      </w:r>
      <w:r w:rsidR="004809EA" w:rsidRPr="00D630BF">
        <w:t xml:space="preserve"> (</w:t>
      </w:r>
      <w:r w:rsidR="004809EA" w:rsidRPr="00D630BF">
        <w:rPr>
          <w:strike/>
          <w:color w:val="0070C0"/>
        </w:rPr>
        <w:t>7/</w:t>
      </w:r>
      <w:r w:rsidR="00B811D7" w:rsidRPr="00D630BF">
        <w:rPr>
          <w:strike/>
          <w:color w:val="0070C0"/>
        </w:rPr>
        <w:t>5</w:t>
      </w:r>
      <w:r w:rsidR="004809EA" w:rsidRPr="00D630BF">
        <w:rPr>
          <w:strike/>
          <w:color w:val="0070C0"/>
        </w:rPr>
        <w:t>/12</w:t>
      </w:r>
      <w:r w:rsidR="004809EA" w:rsidRPr="00D630BF">
        <w:t>).</w:t>
      </w:r>
    </w:p>
    <w:p w14:paraId="7FC0A550" w14:textId="77777777" w:rsidR="004809EA" w:rsidRPr="00D630BF" w:rsidRDefault="00022C2A" w:rsidP="00FD1F83">
      <w:r w:rsidRPr="00D630BF">
        <w:t xml:space="preserve">Use </w:t>
      </w:r>
      <w:proofErr w:type="spellStart"/>
      <w:r w:rsidRPr="00D630BF">
        <w:t>en</w:t>
      </w:r>
      <w:proofErr w:type="spellEnd"/>
      <w:r w:rsidRPr="00D630BF">
        <w:t xml:space="preserve"> rule to indicate a </w:t>
      </w:r>
      <w:r w:rsidR="004809EA" w:rsidRPr="00D630BF">
        <w:t xml:space="preserve">date range: </w:t>
      </w:r>
      <w:r w:rsidR="004809EA" w:rsidRPr="00D630BF">
        <w:rPr>
          <w:color w:val="0070C0"/>
        </w:rPr>
        <w:t>12–15 September 2020</w:t>
      </w:r>
      <w:r w:rsidR="004809EA" w:rsidRPr="00D630BF">
        <w:t xml:space="preserve">; </w:t>
      </w:r>
      <w:r w:rsidR="004809EA" w:rsidRPr="00D630BF">
        <w:rPr>
          <w:color w:val="0070C0"/>
        </w:rPr>
        <w:t xml:space="preserve">data collection during </w:t>
      </w:r>
      <w:r w:rsidR="00217422" w:rsidRPr="00D630BF">
        <w:rPr>
          <w:color w:val="0070C0"/>
        </w:rPr>
        <w:t xml:space="preserve">the </w:t>
      </w:r>
      <w:r w:rsidR="004809EA" w:rsidRPr="00D630BF">
        <w:rPr>
          <w:color w:val="0070C0"/>
        </w:rPr>
        <w:t>winter period 2019–2020</w:t>
      </w:r>
      <w:r w:rsidR="004809EA" w:rsidRPr="00D630BF">
        <w:t>.</w:t>
      </w:r>
    </w:p>
    <w:p w14:paraId="1C92F622" w14:textId="77777777" w:rsidR="001F6188" w:rsidRPr="00D630BF" w:rsidRDefault="001F6188" w:rsidP="001F6188">
      <w:pPr>
        <w:pStyle w:val="Heading1"/>
      </w:pPr>
      <w:r w:rsidRPr="00D630BF">
        <w:lastRenderedPageBreak/>
        <w:t>Lists</w:t>
      </w:r>
    </w:p>
    <w:p w14:paraId="4CF94ACC" w14:textId="77777777" w:rsidR="001F6188" w:rsidRPr="00D630BF" w:rsidRDefault="001F6188" w:rsidP="001F6188">
      <w:pPr>
        <w:pStyle w:val="Heading2"/>
      </w:pPr>
      <w:r w:rsidRPr="00D630BF">
        <w:t>In-text lists</w:t>
      </w:r>
    </w:p>
    <w:p w14:paraId="12B742CA" w14:textId="77777777" w:rsidR="001F6188" w:rsidRPr="00D630BF" w:rsidRDefault="001F6188" w:rsidP="001F6188">
      <w:pPr>
        <w:rPr>
          <w:color w:val="0070C0"/>
        </w:rPr>
      </w:pPr>
      <w:r w:rsidRPr="00D630BF">
        <w:rPr>
          <w:color w:val="0070C0"/>
        </w:rPr>
        <w:t>The purpose of the paper is threefold: (</w:t>
      </w:r>
      <w:r w:rsidRPr="00D630BF">
        <w:rPr>
          <w:i/>
          <w:iCs/>
          <w:color w:val="0070C0"/>
        </w:rPr>
        <w:t>i</w:t>
      </w:r>
      <w:r w:rsidRPr="00D630BF">
        <w:rPr>
          <w:color w:val="0070C0"/>
        </w:rPr>
        <w:t>) to explore the existing literature on the problem, (</w:t>
      </w:r>
      <w:r w:rsidRPr="00D630BF">
        <w:rPr>
          <w:i/>
          <w:iCs/>
          <w:color w:val="0070C0"/>
        </w:rPr>
        <w:t>ii</w:t>
      </w:r>
      <w:r w:rsidRPr="00D630BF">
        <w:rPr>
          <w:color w:val="0070C0"/>
        </w:rPr>
        <w:t>) to identify knowledge gaps, and (</w:t>
      </w:r>
      <w:r w:rsidRPr="00D630BF">
        <w:rPr>
          <w:i/>
          <w:iCs/>
          <w:color w:val="0070C0"/>
        </w:rPr>
        <w:t>iii</w:t>
      </w:r>
      <w:r w:rsidRPr="00D630BF">
        <w:rPr>
          <w:color w:val="0070C0"/>
        </w:rPr>
        <w:t>) to suggest future research directions.</w:t>
      </w:r>
    </w:p>
    <w:p w14:paraId="1B89E839" w14:textId="77777777" w:rsidR="001F6188" w:rsidRPr="00D630BF" w:rsidRDefault="00E70381" w:rsidP="001F6188">
      <w:r>
        <w:t>T</w:t>
      </w:r>
      <w:r w:rsidR="001F6188" w:rsidRPr="00D630BF">
        <w:t xml:space="preserve">he commas between the list items can be replaced by semicolons </w:t>
      </w:r>
      <w:proofErr w:type="gramStart"/>
      <w:r w:rsidR="001F6188" w:rsidRPr="00D630BF">
        <w:t>(</w:t>
      </w:r>
      <w:r>
        <w:t> </w:t>
      </w:r>
      <w:r w:rsidR="001F6188" w:rsidRPr="00D630BF">
        <w:rPr>
          <w:color w:val="0070C0"/>
        </w:rPr>
        <w:t>;</w:t>
      </w:r>
      <w:proofErr w:type="gramEnd"/>
      <w:r>
        <w:rPr>
          <w:color w:val="0070C0"/>
        </w:rPr>
        <w:t> </w:t>
      </w:r>
      <w:r w:rsidR="001F6188" w:rsidRPr="00D630BF">
        <w:t>), especially if the listed text is complex and contains commas already.</w:t>
      </w:r>
    </w:p>
    <w:p w14:paraId="149E85F6" w14:textId="77777777" w:rsidR="001F6188" w:rsidRPr="00D630BF" w:rsidRDefault="001F6188" w:rsidP="001F6188">
      <w:pPr>
        <w:pStyle w:val="Heading2"/>
      </w:pPr>
      <w:r w:rsidRPr="00D630BF">
        <w:t>Displayed lists</w:t>
      </w:r>
    </w:p>
    <w:p w14:paraId="2085EB23" w14:textId="77777777" w:rsidR="001F6188" w:rsidRPr="00D630BF" w:rsidRDefault="001F6188" w:rsidP="001F6188">
      <w:pPr>
        <w:rPr>
          <w:color w:val="0070C0"/>
        </w:rPr>
      </w:pPr>
      <w:r w:rsidRPr="00D630BF">
        <w:rPr>
          <w:color w:val="0070C0"/>
        </w:rPr>
        <w:t>The purpose of the paper is threefold:</w:t>
      </w:r>
    </w:p>
    <w:p w14:paraId="4C9A5D1B" w14:textId="77777777" w:rsidR="001F6188" w:rsidRPr="00D630BF" w:rsidRDefault="001F6188" w:rsidP="001F6188">
      <w:pPr>
        <w:pStyle w:val="ListParagraph"/>
        <w:numPr>
          <w:ilvl w:val="0"/>
          <w:numId w:val="9"/>
        </w:numPr>
        <w:rPr>
          <w:color w:val="0070C0"/>
        </w:rPr>
      </w:pPr>
      <w:r w:rsidRPr="00D630BF">
        <w:rPr>
          <w:color w:val="0070C0"/>
        </w:rPr>
        <w:t>to explore the existing literature on the problem</w:t>
      </w:r>
    </w:p>
    <w:p w14:paraId="58F2A1E9" w14:textId="77777777" w:rsidR="001F6188" w:rsidRPr="00D630BF" w:rsidRDefault="001F6188" w:rsidP="001F6188">
      <w:pPr>
        <w:pStyle w:val="ListParagraph"/>
        <w:numPr>
          <w:ilvl w:val="0"/>
          <w:numId w:val="9"/>
        </w:numPr>
        <w:rPr>
          <w:color w:val="0070C0"/>
        </w:rPr>
      </w:pPr>
      <w:r w:rsidRPr="00D630BF">
        <w:rPr>
          <w:color w:val="0070C0"/>
        </w:rPr>
        <w:t>to identify knowledge gaps</w:t>
      </w:r>
    </w:p>
    <w:p w14:paraId="6F3A3DF6" w14:textId="77777777" w:rsidR="001F6188" w:rsidRPr="00D630BF" w:rsidRDefault="001F6188" w:rsidP="001F6188">
      <w:pPr>
        <w:pStyle w:val="ListParagraph"/>
        <w:numPr>
          <w:ilvl w:val="0"/>
          <w:numId w:val="9"/>
        </w:numPr>
        <w:rPr>
          <w:color w:val="0070C0"/>
        </w:rPr>
      </w:pPr>
      <w:r w:rsidRPr="00D630BF">
        <w:rPr>
          <w:color w:val="0070C0"/>
        </w:rPr>
        <w:t>to suggest future research directions.</w:t>
      </w:r>
    </w:p>
    <w:p w14:paraId="2867E9CC" w14:textId="77777777" w:rsidR="001F6188" w:rsidRPr="00D630BF" w:rsidRDefault="001F6188" w:rsidP="001F6188">
      <w:r w:rsidRPr="00D630BF">
        <w:t xml:space="preserve">Note that the first word of each list item is not capitalised, as well as the absence of punctuations at the end the list items. Use a full stop after the </w:t>
      </w:r>
      <w:r w:rsidRPr="00D630BF">
        <w:rPr>
          <w:i/>
          <w:iCs/>
        </w:rPr>
        <w:t>last</w:t>
      </w:r>
      <w:r w:rsidRPr="00D630BF">
        <w:t xml:space="preserve"> item to complete the entire sentence.</w:t>
      </w:r>
    </w:p>
    <w:p w14:paraId="35811273" w14:textId="77777777" w:rsidR="001F6188" w:rsidRPr="00D630BF" w:rsidRDefault="001F6188" w:rsidP="001F6188">
      <w:r w:rsidRPr="00D630BF">
        <w:t>However, if listed items are complete sentences themselves, they are treated as such.</w:t>
      </w:r>
    </w:p>
    <w:p w14:paraId="33AD895D" w14:textId="77777777" w:rsidR="001F6188" w:rsidRPr="00D630BF" w:rsidRDefault="001F6188" w:rsidP="001F6188">
      <w:pPr>
        <w:rPr>
          <w:color w:val="0070C0"/>
        </w:rPr>
      </w:pPr>
      <w:r w:rsidRPr="00D630BF">
        <w:rPr>
          <w:color w:val="0070C0"/>
        </w:rPr>
        <w:t>This paper presents two sub-studies that were done in a sequence:</w:t>
      </w:r>
    </w:p>
    <w:p w14:paraId="237B887B" w14:textId="77777777" w:rsidR="001F6188" w:rsidRPr="00D630BF" w:rsidRDefault="001F6188" w:rsidP="001F6188">
      <w:pPr>
        <w:pStyle w:val="ListParagraph"/>
        <w:numPr>
          <w:ilvl w:val="0"/>
          <w:numId w:val="16"/>
        </w:numPr>
        <w:ind w:left="851"/>
        <w:rPr>
          <w:color w:val="0070C0"/>
        </w:rPr>
      </w:pPr>
      <w:r w:rsidRPr="00D630BF">
        <w:rPr>
          <w:color w:val="0070C0"/>
        </w:rPr>
        <w:t xml:space="preserve">The first study included interviews with cyclists </w:t>
      </w:r>
      <w:proofErr w:type="gramStart"/>
      <w:r w:rsidRPr="00D630BF">
        <w:rPr>
          <w:color w:val="0070C0"/>
        </w:rPr>
        <w:t>in order to</w:t>
      </w:r>
      <w:proofErr w:type="gramEnd"/>
      <w:r w:rsidRPr="00D630BF">
        <w:rPr>
          <w:color w:val="0070C0"/>
        </w:rPr>
        <w:t xml:space="preserve"> understand their perception in traffic.</w:t>
      </w:r>
    </w:p>
    <w:p w14:paraId="552FAC67" w14:textId="77777777" w:rsidR="001F6188" w:rsidRPr="00D630BF" w:rsidRDefault="001F6188" w:rsidP="001F6188">
      <w:pPr>
        <w:pStyle w:val="ListParagraph"/>
        <w:numPr>
          <w:ilvl w:val="0"/>
          <w:numId w:val="16"/>
        </w:numPr>
        <w:ind w:left="851"/>
        <w:rPr>
          <w:color w:val="0070C0"/>
        </w:rPr>
      </w:pPr>
      <w:r w:rsidRPr="00D630BF">
        <w:rPr>
          <w:color w:val="0070C0"/>
        </w:rPr>
        <w:t>Based on the interview results, a theoretical framework was formulated and tested in a smaller pilot in VR-simulated environment.</w:t>
      </w:r>
    </w:p>
    <w:p w14:paraId="20F5BD77" w14:textId="77777777" w:rsidR="001F6188" w:rsidRPr="00D630BF" w:rsidRDefault="001F6188" w:rsidP="001F6188">
      <w:pPr>
        <w:pStyle w:val="Heading2"/>
      </w:pPr>
      <w:r w:rsidRPr="00D630BF">
        <w:t>Serial (Oxford) comma</w:t>
      </w:r>
    </w:p>
    <w:p w14:paraId="0E72541A" w14:textId="77777777" w:rsidR="001F6188" w:rsidRPr="00D630BF" w:rsidRDefault="001F6188" w:rsidP="001F6188">
      <w:r w:rsidRPr="00D630BF">
        <w:t xml:space="preserve">The </w:t>
      </w:r>
      <w:r w:rsidRPr="00D630BF">
        <w:rPr>
          <w:i/>
          <w:iCs/>
        </w:rPr>
        <w:t>TSR</w:t>
      </w:r>
      <w:r w:rsidRPr="00D630BF">
        <w:t xml:space="preserve"> recommends us</w:t>
      </w:r>
      <w:r w:rsidR="00165877" w:rsidRPr="00D630BF">
        <w:t>ing</w:t>
      </w:r>
      <w:r w:rsidR="00786994" w:rsidRPr="00D630BF">
        <w:t xml:space="preserve"> </w:t>
      </w:r>
      <w:r w:rsidRPr="00D630BF">
        <w:t>serial comma</w:t>
      </w:r>
      <w:r w:rsidR="00A24C77" w:rsidRPr="00D630BF">
        <w:t>s</w:t>
      </w:r>
      <w:r w:rsidRPr="00D630BF">
        <w:t xml:space="preserve"> (comma</w:t>
      </w:r>
      <w:r w:rsidR="00A24C77" w:rsidRPr="00D630BF">
        <w:t>s</w:t>
      </w:r>
      <w:r w:rsidRPr="00D630BF">
        <w:t xml:space="preserve"> put before the ‘and’ of the final list item). In the example below, it is not clear whether e-cyclists belong to the same group with cyclists or with e-scooters:</w:t>
      </w:r>
    </w:p>
    <w:p w14:paraId="53112310" w14:textId="77777777" w:rsidR="001F6188" w:rsidRPr="00D630BF" w:rsidRDefault="001F6188" w:rsidP="001F6188">
      <w:pPr>
        <w:rPr>
          <w:color w:val="0070C0"/>
        </w:rPr>
      </w:pPr>
      <w:r w:rsidRPr="00D630BF">
        <w:rPr>
          <w:color w:val="0070C0"/>
        </w:rPr>
        <w:t>Three groups of road users were considered—pedestrians, cyclist and e-cyclists and e-scooter riders.</w:t>
      </w:r>
    </w:p>
    <w:p w14:paraId="537B10CD" w14:textId="77777777" w:rsidR="001F6188" w:rsidRPr="00D630BF" w:rsidRDefault="001F6188" w:rsidP="001F6188">
      <w:r w:rsidRPr="00D630BF">
        <w:t>Serial comma helps avoiding such ambiguity:</w:t>
      </w:r>
    </w:p>
    <w:p w14:paraId="33406935" w14:textId="77777777" w:rsidR="001F6188" w:rsidRPr="00D630BF" w:rsidRDefault="001F6188" w:rsidP="001F6188">
      <w:pPr>
        <w:rPr>
          <w:color w:val="0070C0"/>
        </w:rPr>
      </w:pPr>
      <w:r w:rsidRPr="00D630BF">
        <w:rPr>
          <w:color w:val="0070C0"/>
        </w:rPr>
        <w:t>Three groups of road users were considered—pedestrians, cyclist and e-cyclists, and e-scooter riders.</w:t>
      </w:r>
    </w:p>
    <w:p w14:paraId="4910DCD6" w14:textId="77777777" w:rsidR="001F6188" w:rsidRPr="00D630BF" w:rsidRDefault="001F6188" w:rsidP="001F6188">
      <w:r w:rsidRPr="00D630BF">
        <w:t xml:space="preserve">Consult a grammar book for more nuanced discussion on </w:t>
      </w:r>
      <w:r w:rsidR="009A0E86" w:rsidRPr="00D630BF">
        <w:t xml:space="preserve">the </w:t>
      </w:r>
      <w:r w:rsidRPr="00D630BF">
        <w:t>serial comma usage.</w:t>
      </w:r>
    </w:p>
    <w:p w14:paraId="26F4DBA1" w14:textId="77777777" w:rsidR="00C35EF4" w:rsidRPr="00D630BF" w:rsidRDefault="00C35EF4" w:rsidP="00C35EF4">
      <w:pPr>
        <w:pStyle w:val="Heading1"/>
      </w:pPr>
      <w:r w:rsidRPr="00D630BF">
        <w:t>Equations</w:t>
      </w:r>
    </w:p>
    <w:p w14:paraId="1A9A79D2" w14:textId="77777777" w:rsidR="00C35EF4" w:rsidRPr="00D630BF" w:rsidRDefault="00C35EF4" w:rsidP="00C35EF4">
      <w:r w:rsidRPr="00D630BF">
        <w:t xml:space="preserve">Use </w:t>
      </w:r>
      <w:r w:rsidRPr="00E70381">
        <w:t>Word equation builder</w:t>
      </w:r>
      <w:r w:rsidRPr="00D630BF">
        <w:t xml:space="preserve"> </w:t>
      </w:r>
      <w:r w:rsidR="00E70381">
        <w:t>(</w:t>
      </w:r>
      <w:hyperlink r:id="rId24" w:history="1">
        <w:r w:rsidR="00E70381" w:rsidRPr="00E70381">
          <w:rPr>
            <w:rStyle w:val="Hyperlink"/>
          </w:rPr>
          <w:t>link</w:t>
        </w:r>
      </w:hyperlink>
      <w:r w:rsidR="00E70381">
        <w:t xml:space="preserve">) </w:t>
      </w:r>
      <w:r w:rsidRPr="00D630BF">
        <w:t>to create equations.</w:t>
      </w:r>
    </w:p>
    <w:p w14:paraId="334027F6" w14:textId="77777777" w:rsidR="00C35EF4" w:rsidRPr="00D630BF" w:rsidRDefault="00C35EF4" w:rsidP="00C35EF4">
      <w:r w:rsidRPr="00D630BF">
        <w:t>General recommendations are:</w:t>
      </w:r>
    </w:p>
    <w:p w14:paraId="3F49C476" w14:textId="77777777" w:rsidR="00C35EF4" w:rsidRPr="00D630BF" w:rsidRDefault="00C35EF4" w:rsidP="00C35EF4">
      <w:pPr>
        <w:pStyle w:val="ListParagraph"/>
        <w:numPr>
          <w:ilvl w:val="0"/>
          <w:numId w:val="18"/>
        </w:numPr>
      </w:pPr>
      <w:r w:rsidRPr="00D630BF">
        <w:t xml:space="preserve">Do not overload text with formulas; consider providing mathematical details in an appendix rather than </w:t>
      </w:r>
      <w:r w:rsidR="00E70381">
        <w:t xml:space="preserve">the </w:t>
      </w:r>
      <w:r w:rsidRPr="00D630BF">
        <w:t>main text.</w:t>
      </w:r>
    </w:p>
    <w:p w14:paraId="0C02B046" w14:textId="77777777" w:rsidR="00C35EF4" w:rsidRPr="00D630BF" w:rsidRDefault="00C35EF4" w:rsidP="00C35EF4">
      <w:pPr>
        <w:pStyle w:val="ListParagraph"/>
        <w:numPr>
          <w:ilvl w:val="0"/>
          <w:numId w:val="18"/>
        </w:numPr>
      </w:pPr>
      <w:r w:rsidRPr="00D630BF">
        <w:t>Provide explanation for each variable included in the formula.</w:t>
      </w:r>
    </w:p>
    <w:p w14:paraId="5E3112E4" w14:textId="77777777" w:rsidR="00E70381" w:rsidRPr="00E70381" w:rsidRDefault="00C35EF4" w:rsidP="00E623DC">
      <w:pPr>
        <w:pStyle w:val="ListParagraph"/>
        <w:numPr>
          <w:ilvl w:val="0"/>
          <w:numId w:val="19"/>
        </w:numPr>
        <w:jc w:val="left"/>
        <w:rPr>
          <w:rFonts w:eastAsiaTheme="minorEastAsia"/>
          <w:color w:val="0070C0"/>
        </w:rPr>
      </w:pPr>
      <w:r w:rsidRPr="00D630BF">
        <w:t>Number your equations; this is not necessary for equations written in-line with the text</w:t>
      </w:r>
      <w:r w:rsidR="00E70381">
        <w:t xml:space="preserve">. </w:t>
      </w:r>
      <w:r w:rsidR="00E70381" w:rsidRPr="00E70381">
        <w:rPr>
          <w:color w:val="0070C0"/>
        </w:rPr>
        <w:t>Knowing speed (</w:t>
      </w:r>
      <w:r w:rsidR="00E70381" w:rsidRPr="00E70381">
        <w:rPr>
          <w:i/>
          <w:iCs/>
          <w:color w:val="0070C0"/>
        </w:rPr>
        <w:t>v</w:t>
      </w:r>
      <w:r w:rsidR="00E70381" w:rsidRPr="00E70381">
        <w:rPr>
          <w:color w:val="0070C0"/>
        </w:rPr>
        <w:t>) and time (</w:t>
      </w:r>
      <w:r w:rsidR="00E70381" w:rsidRPr="00E70381">
        <w:rPr>
          <w:i/>
          <w:iCs/>
          <w:color w:val="0070C0"/>
        </w:rPr>
        <w:t>t</w:t>
      </w:r>
      <w:r w:rsidR="00E70381" w:rsidRPr="00E70381">
        <w:rPr>
          <w:color w:val="0070C0"/>
        </w:rPr>
        <w:t xml:space="preserve">), the travelled distance can be calculated </w:t>
      </w:r>
      <w:r w:rsidR="00E70381">
        <w:rPr>
          <w:color w:val="0070C0"/>
        </w:rPr>
        <w:t xml:space="preserve">for any moment as </w:t>
      </w:r>
      <m:oMath>
        <m:r>
          <w:rPr>
            <w:rFonts w:ascii="Cambria Math" w:hAnsi="Cambria Math"/>
            <w:color w:val="0070C0"/>
          </w:rPr>
          <m:t>S=v∙t</m:t>
        </m:r>
      </m:oMath>
      <w:r w:rsidR="00E70381" w:rsidRPr="00E70381">
        <w:rPr>
          <w:color w:val="0070C0"/>
        </w:rPr>
        <w:t>.</w:t>
      </w:r>
    </w:p>
    <w:p w14:paraId="1BAEAE24" w14:textId="77777777" w:rsidR="00C35EF4" w:rsidRPr="00E70381" w:rsidRDefault="00C35EF4" w:rsidP="00E70381">
      <w:pPr>
        <w:jc w:val="left"/>
        <w:rPr>
          <w:color w:val="0070C0"/>
        </w:rPr>
      </w:pPr>
      <w:r w:rsidRPr="00E70381">
        <w:rPr>
          <w:color w:val="0070C0"/>
        </w:rPr>
        <w:lastRenderedPageBreak/>
        <w:t xml:space="preserve">Travel distance </w:t>
      </w:r>
      <w:r w:rsidR="00E70381">
        <w:rPr>
          <w:color w:val="0070C0"/>
        </w:rPr>
        <w:t>is</w:t>
      </w:r>
      <w:r w:rsidRPr="00E70381">
        <w:rPr>
          <w:color w:val="0070C0"/>
        </w:rPr>
        <w:t xml:space="preserve"> calculated as:</w:t>
      </w:r>
    </w:p>
    <w:p w14:paraId="175B517B" w14:textId="77777777" w:rsidR="00C35EF4" w:rsidRPr="00D630BF" w:rsidRDefault="00C35EF4" w:rsidP="00C35EF4">
      <w:pPr>
        <w:pStyle w:val="Equation"/>
        <w:rPr>
          <w:color w:val="0070C0"/>
        </w:rPr>
      </w:pPr>
      <m:oMath>
        <m:r>
          <w:rPr>
            <w:rFonts w:ascii="Cambria Math" w:hAnsi="Cambria Math"/>
            <w:color w:val="0070C0"/>
          </w:rPr>
          <m:t>S</m:t>
        </m:r>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v</m:t>
            </m:r>
          </m:e>
          <m:sub>
            <m:r>
              <m:rPr>
                <m:sty m:val="p"/>
              </m:rPr>
              <w:rPr>
                <w:rFonts w:ascii="Cambria Math" w:hAnsi="Cambria Math"/>
                <w:color w:val="0070C0"/>
              </w:rPr>
              <m:t>0</m:t>
            </m:r>
          </m:sub>
        </m:sSub>
        <m:r>
          <m:rPr>
            <m:sty m:val="p"/>
          </m:rPr>
          <w:rPr>
            <w:rFonts w:ascii="Cambria Math" w:hAnsi="Cambria Math"/>
            <w:color w:val="0070C0"/>
          </w:rPr>
          <m:t>∙</m:t>
        </m:r>
        <m:r>
          <w:rPr>
            <w:rFonts w:ascii="Cambria Math" w:hAnsi="Cambria Math"/>
            <w:color w:val="0070C0"/>
          </w:rPr>
          <m:t>t</m:t>
        </m:r>
        <m:r>
          <m:rPr>
            <m:sty m:val="p"/>
          </m:rPr>
          <w:rPr>
            <w:rFonts w:ascii="Cambria Math" w:hAnsi="Cambria Math"/>
            <w:color w:val="0070C0"/>
          </w:rPr>
          <m:t>+</m:t>
        </m:r>
        <m:f>
          <m:fPr>
            <m:ctrlPr>
              <w:rPr>
                <w:rFonts w:ascii="Cambria Math" w:hAnsi="Cambria Math"/>
                <w:color w:val="0070C0"/>
              </w:rPr>
            </m:ctrlPr>
          </m:fPr>
          <m:num>
            <m:r>
              <w:rPr>
                <w:rFonts w:ascii="Cambria Math" w:hAnsi="Cambria Math"/>
                <w:color w:val="0070C0"/>
              </w:rPr>
              <m:t>a</m:t>
            </m:r>
            <m:r>
              <m:rPr>
                <m:sty m:val="p"/>
              </m:rPr>
              <w:rPr>
                <w:rFonts w:ascii="Cambria Math" w:hAnsi="Cambria Math"/>
                <w:color w:val="0070C0"/>
              </w:rPr>
              <m:t>∙</m:t>
            </m:r>
            <m:sSup>
              <m:sSupPr>
                <m:ctrlPr>
                  <w:rPr>
                    <w:rFonts w:ascii="Cambria Math" w:hAnsi="Cambria Math"/>
                    <w:color w:val="0070C0"/>
                  </w:rPr>
                </m:ctrlPr>
              </m:sSupPr>
              <m:e>
                <m:r>
                  <w:rPr>
                    <w:rFonts w:ascii="Cambria Math" w:hAnsi="Cambria Math"/>
                    <w:color w:val="0070C0"/>
                  </w:rPr>
                  <m:t>t</m:t>
                </m:r>
              </m:e>
              <m:sup>
                <m:r>
                  <m:rPr>
                    <m:sty m:val="p"/>
                  </m:rPr>
                  <w:rPr>
                    <w:rFonts w:ascii="Cambria Math" w:hAnsi="Cambria Math"/>
                    <w:color w:val="0070C0"/>
                  </w:rPr>
                  <m:t>2</m:t>
                </m:r>
              </m:sup>
            </m:sSup>
          </m:num>
          <m:den>
            <m:r>
              <m:rPr>
                <m:sty m:val="p"/>
              </m:rPr>
              <w:rPr>
                <w:rFonts w:ascii="Cambria Math" w:hAnsi="Cambria Math"/>
                <w:color w:val="0070C0"/>
              </w:rPr>
              <m:t>2</m:t>
            </m:r>
          </m:den>
        </m:f>
      </m:oMath>
      <w:r w:rsidRPr="00D630BF">
        <w:rPr>
          <w:color w:val="0070C0"/>
        </w:rPr>
        <w:tab/>
        <w:t>(</w:t>
      </w:r>
      <w:r w:rsidRPr="00D630BF">
        <w:rPr>
          <w:color w:val="0070C0"/>
        </w:rPr>
        <w:fldChar w:fldCharType="begin"/>
      </w:r>
      <w:r w:rsidRPr="00D630BF">
        <w:rPr>
          <w:color w:val="0070C0"/>
        </w:rPr>
        <w:instrText xml:space="preserve"> SEQ Equation \* ARABIC </w:instrText>
      </w:r>
      <w:r w:rsidRPr="00D630BF">
        <w:rPr>
          <w:color w:val="0070C0"/>
        </w:rPr>
        <w:fldChar w:fldCharType="separate"/>
      </w:r>
      <w:r w:rsidR="00B31E6A">
        <w:rPr>
          <w:noProof/>
          <w:color w:val="0070C0"/>
        </w:rPr>
        <w:t>1</w:t>
      </w:r>
      <w:r w:rsidRPr="00D630BF">
        <w:rPr>
          <w:color w:val="0070C0"/>
        </w:rPr>
        <w:fldChar w:fldCharType="end"/>
      </w:r>
      <w:r w:rsidRPr="00D630BF">
        <w:rPr>
          <w:color w:val="0070C0"/>
        </w:rPr>
        <w:t>)</w:t>
      </w:r>
    </w:p>
    <w:p w14:paraId="25518A37" w14:textId="77777777" w:rsidR="00C35EF4" w:rsidRPr="00D630BF" w:rsidRDefault="00C35EF4" w:rsidP="00C35EF4">
      <w:pPr>
        <w:rPr>
          <w:color w:val="0070C0"/>
        </w:rPr>
      </w:pPr>
      <w:r w:rsidRPr="00D630BF">
        <w:rPr>
          <w:color w:val="0070C0"/>
        </w:rPr>
        <w:t xml:space="preserve">where </w:t>
      </w:r>
      <m:oMath>
        <m:sSub>
          <m:sSubPr>
            <m:ctrlPr>
              <w:rPr>
                <w:rFonts w:ascii="Cambria Math" w:hAnsi="Cambria Math"/>
                <w:i/>
                <w:color w:val="0070C0"/>
              </w:rPr>
            </m:ctrlPr>
          </m:sSubPr>
          <m:e>
            <m:r>
              <w:rPr>
                <w:rFonts w:ascii="Cambria Math" w:hAnsi="Cambria Math"/>
                <w:color w:val="0070C0"/>
              </w:rPr>
              <m:t>v</m:t>
            </m:r>
          </m:e>
          <m:sub>
            <m:r>
              <w:rPr>
                <w:rFonts w:ascii="Cambria Math" w:hAnsi="Cambria Math"/>
                <w:color w:val="0070C0"/>
              </w:rPr>
              <m:t>0</m:t>
            </m:r>
          </m:sub>
        </m:sSub>
      </m:oMath>
      <w:r w:rsidRPr="00D630BF">
        <w:rPr>
          <w:color w:val="0070C0"/>
          <w:vertAlign w:val="subscript"/>
        </w:rPr>
        <w:t xml:space="preserve"> </w:t>
      </w:r>
      <w:r w:rsidRPr="00D630BF">
        <w:rPr>
          <w:color w:val="0070C0"/>
        </w:rPr>
        <w:t>is the initial speed, m/s;</w:t>
      </w:r>
      <w:r w:rsidR="00E70381">
        <w:rPr>
          <w:color w:val="0070C0"/>
        </w:rPr>
        <w:t xml:space="preserve"> </w:t>
      </w:r>
      <w:r w:rsidRPr="00D630BF">
        <w:rPr>
          <w:i/>
          <w:iCs/>
          <w:color w:val="0070C0"/>
        </w:rPr>
        <w:t>t</w:t>
      </w:r>
      <w:r w:rsidRPr="00D630BF">
        <w:rPr>
          <w:color w:val="0070C0"/>
        </w:rPr>
        <w:t xml:space="preserve"> is the time elapsed, s;</w:t>
      </w:r>
      <w:r w:rsidR="00E70381">
        <w:rPr>
          <w:color w:val="0070C0"/>
        </w:rPr>
        <w:t xml:space="preserve"> </w:t>
      </w:r>
      <w:r w:rsidRPr="00D630BF">
        <w:rPr>
          <w:color w:val="0070C0"/>
        </w:rPr>
        <w:t xml:space="preserve">and </w:t>
      </w:r>
      <w:r w:rsidRPr="00D630BF">
        <w:rPr>
          <w:i/>
          <w:iCs/>
          <w:color w:val="0070C0"/>
        </w:rPr>
        <w:t>a</w:t>
      </w:r>
      <w:r w:rsidRPr="00D630BF">
        <w:rPr>
          <w:color w:val="0070C0"/>
        </w:rPr>
        <w:t xml:space="preserve"> is the acceleration, m/s</w:t>
      </w:r>
      <w:r w:rsidRPr="00D630BF">
        <w:rPr>
          <w:color w:val="0070C0"/>
          <w:vertAlign w:val="superscript"/>
        </w:rPr>
        <w:t>2</w:t>
      </w:r>
      <w:r w:rsidRPr="00D630BF">
        <w:rPr>
          <w:color w:val="0070C0"/>
        </w:rPr>
        <w:t>.</w:t>
      </w:r>
    </w:p>
    <w:p w14:paraId="4430321A" w14:textId="77777777" w:rsidR="00C35EF4" w:rsidRPr="00D630BF" w:rsidRDefault="00C35EF4" w:rsidP="00C35EF4">
      <w:pPr>
        <w:pStyle w:val="Heading1"/>
      </w:pPr>
      <w:bookmarkStart w:id="1" w:name="_Ref115426676"/>
      <w:bookmarkStart w:id="2" w:name="_Ref137897646"/>
      <w:r w:rsidRPr="00D630BF">
        <w:t>Tables</w:t>
      </w:r>
      <w:bookmarkEnd w:id="1"/>
      <w:bookmarkEnd w:id="2"/>
    </w:p>
    <w:p w14:paraId="07FEEC49" w14:textId="77777777" w:rsidR="00C35EF4" w:rsidRPr="00D630BF" w:rsidRDefault="00C35EF4" w:rsidP="00C35EF4">
      <w:r w:rsidRPr="00D630BF">
        <w:t>Use Word table tool (</w:t>
      </w:r>
      <w:hyperlink r:id="rId25" w:history="1">
        <w:r w:rsidRPr="00D630BF">
          <w:rPr>
            <w:rStyle w:val="Hyperlink"/>
          </w:rPr>
          <w:t>link</w:t>
        </w:r>
      </w:hyperlink>
      <w:r w:rsidRPr="00D630BF">
        <w:t>) to create tables.</w:t>
      </w:r>
    </w:p>
    <w:p w14:paraId="59BB6204" w14:textId="77777777" w:rsidR="00C35EF4" w:rsidRPr="00D630BF" w:rsidRDefault="00C35EF4" w:rsidP="00C35EF4">
      <w:r w:rsidRPr="00D630BF">
        <w:t xml:space="preserve">Place tables in the manuscript directly after the paragraph in which it was first mentioned (see </w:t>
      </w:r>
      <w:r w:rsidRPr="00D630BF">
        <w:fldChar w:fldCharType="begin"/>
      </w:r>
      <w:r w:rsidRPr="00D630BF">
        <w:instrText xml:space="preserve"> REF _Ref62506785 \h  \* MERGEFORMAT </w:instrText>
      </w:r>
      <w:r w:rsidRPr="00D630BF">
        <w:fldChar w:fldCharType="separate"/>
      </w:r>
      <w:r w:rsidR="00B31E6A" w:rsidRPr="00B31E6A">
        <w:t>Table 1</w:t>
      </w:r>
      <w:r w:rsidRPr="00D630BF">
        <w:fldChar w:fldCharType="end"/>
      </w:r>
      <w:r w:rsidRPr="00D630BF">
        <w:t>). Make sure that all tables are referenced in the text.</w:t>
      </w:r>
    </w:p>
    <w:p w14:paraId="04AC27D2" w14:textId="77777777" w:rsidR="00C35EF4" w:rsidRPr="00D630BF" w:rsidRDefault="00C35EF4" w:rsidP="00C35EF4">
      <w:pPr>
        <w:pStyle w:val="Caption"/>
        <w:rPr>
          <w:color w:val="0070C0"/>
        </w:rPr>
      </w:pPr>
      <w:bookmarkStart w:id="3" w:name="_Ref62506785"/>
      <w:r w:rsidRPr="00D630BF">
        <w:rPr>
          <w:color w:val="0070C0"/>
        </w:rPr>
        <w:t xml:space="preserve">Table </w:t>
      </w:r>
      <w:r w:rsidRPr="00D630BF">
        <w:rPr>
          <w:color w:val="0070C0"/>
        </w:rPr>
        <w:fldChar w:fldCharType="begin"/>
      </w:r>
      <w:r w:rsidRPr="00D630BF">
        <w:rPr>
          <w:color w:val="0070C0"/>
        </w:rPr>
        <w:instrText xml:space="preserve"> SEQ Table \* ARABIC </w:instrText>
      </w:r>
      <w:r w:rsidRPr="00D630BF">
        <w:rPr>
          <w:color w:val="0070C0"/>
        </w:rPr>
        <w:fldChar w:fldCharType="separate"/>
      </w:r>
      <w:r w:rsidR="00B31E6A">
        <w:rPr>
          <w:noProof/>
          <w:color w:val="0070C0"/>
        </w:rPr>
        <w:t>1</w:t>
      </w:r>
      <w:r w:rsidRPr="00D630BF">
        <w:rPr>
          <w:color w:val="0070C0"/>
        </w:rPr>
        <w:fldChar w:fldCharType="end"/>
      </w:r>
      <w:bookmarkEnd w:id="3"/>
      <w:r w:rsidRPr="00D630BF">
        <w:rPr>
          <w:color w:val="0070C0"/>
        </w:rPr>
        <w:t xml:space="preserve"> Example table title (keep it short)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814"/>
        <w:gridCol w:w="1814"/>
        <w:gridCol w:w="1815"/>
        <w:gridCol w:w="1814"/>
        <w:gridCol w:w="1815"/>
      </w:tblGrid>
      <w:tr w:rsidR="00D630BF" w:rsidRPr="00D630BF" w14:paraId="4A15FB3F" w14:textId="77777777" w:rsidTr="00076FC2">
        <w:trPr>
          <w:trHeight w:val="227"/>
        </w:trPr>
        <w:tc>
          <w:tcPr>
            <w:tcW w:w="1814" w:type="dxa"/>
            <w:tcBorders>
              <w:top w:val="single" w:sz="4" w:space="0" w:color="auto"/>
              <w:bottom w:val="single" w:sz="4" w:space="0" w:color="auto"/>
            </w:tcBorders>
            <w:shd w:val="clear" w:color="auto" w:fill="D9D9D9" w:themeFill="background1" w:themeFillShade="D9"/>
            <w:vAlign w:val="bottom"/>
          </w:tcPr>
          <w:p w14:paraId="5B805A23" w14:textId="77777777" w:rsidR="00C35EF4" w:rsidRPr="00D630BF" w:rsidRDefault="00C35EF4" w:rsidP="00076FC2">
            <w:pPr>
              <w:pStyle w:val="TableData"/>
              <w:rPr>
                <w:color w:val="0070C0"/>
              </w:rPr>
            </w:pPr>
            <w:r w:rsidRPr="00D630BF">
              <w:rPr>
                <w:color w:val="0070C0"/>
              </w:rPr>
              <w:t>Column 1</w:t>
            </w:r>
          </w:p>
        </w:tc>
        <w:tc>
          <w:tcPr>
            <w:tcW w:w="1814" w:type="dxa"/>
            <w:tcBorders>
              <w:top w:val="single" w:sz="4" w:space="0" w:color="auto"/>
              <w:bottom w:val="single" w:sz="4" w:space="0" w:color="auto"/>
            </w:tcBorders>
            <w:shd w:val="clear" w:color="auto" w:fill="D9D9D9" w:themeFill="background1" w:themeFillShade="D9"/>
            <w:vAlign w:val="bottom"/>
          </w:tcPr>
          <w:p w14:paraId="660EC90E" w14:textId="77777777" w:rsidR="00C35EF4" w:rsidRPr="00D630BF" w:rsidRDefault="00C35EF4" w:rsidP="00076FC2">
            <w:pPr>
              <w:pStyle w:val="TableData"/>
              <w:jc w:val="center"/>
              <w:rPr>
                <w:color w:val="0070C0"/>
              </w:rPr>
            </w:pPr>
            <w:r w:rsidRPr="00D630BF">
              <w:rPr>
                <w:color w:val="0070C0"/>
              </w:rPr>
              <w:t>Column 2</w:t>
            </w:r>
          </w:p>
        </w:tc>
        <w:tc>
          <w:tcPr>
            <w:tcW w:w="1815" w:type="dxa"/>
            <w:tcBorders>
              <w:top w:val="single" w:sz="4" w:space="0" w:color="auto"/>
              <w:bottom w:val="single" w:sz="4" w:space="0" w:color="auto"/>
            </w:tcBorders>
            <w:shd w:val="clear" w:color="auto" w:fill="D9D9D9" w:themeFill="background1" w:themeFillShade="D9"/>
            <w:vAlign w:val="bottom"/>
          </w:tcPr>
          <w:p w14:paraId="6043FDD8" w14:textId="77777777" w:rsidR="00C35EF4" w:rsidRPr="00D630BF" w:rsidRDefault="00C35EF4" w:rsidP="00076FC2">
            <w:pPr>
              <w:pStyle w:val="TableData"/>
              <w:jc w:val="center"/>
              <w:rPr>
                <w:color w:val="0070C0"/>
              </w:rPr>
            </w:pPr>
            <w:r w:rsidRPr="00D630BF">
              <w:rPr>
                <w:color w:val="0070C0"/>
              </w:rPr>
              <w:t>Column 3</w:t>
            </w:r>
          </w:p>
        </w:tc>
        <w:tc>
          <w:tcPr>
            <w:tcW w:w="1814" w:type="dxa"/>
            <w:tcBorders>
              <w:top w:val="single" w:sz="4" w:space="0" w:color="auto"/>
              <w:bottom w:val="single" w:sz="4" w:space="0" w:color="auto"/>
            </w:tcBorders>
            <w:shd w:val="clear" w:color="auto" w:fill="D9D9D9" w:themeFill="background1" w:themeFillShade="D9"/>
            <w:vAlign w:val="bottom"/>
          </w:tcPr>
          <w:p w14:paraId="2B6E268E" w14:textId="77777777" w:rsidR="00C35EF4" w:rsidRPr="00D630BF" w:rsidRDefault="00C35EF4" w:rsidP="00076FC2">
            <w:pPr>
              <w:pStyle w:val="TableData"/>
              <w:jc w:val="center"/>
              <w:rPr>
                <w:color w:val="0070C0"/>
              </w:rPr>
            </w:pPr>
            <w:r w:rsidRPr="00D630BF">
              <w:rPr>
                <w:color w:val="0070C0"/>
              </w:rPr>
              <w:t>Column 4</w:t>
            </w:r>
          </w:p>
        </w:tc>
        <w:tc>
          <w:tcPr>
            <w:tcW w:w="1815" w:type="dxa"/>
            <w:tcBorders>
              <w:top w:val="single" w:sz="4" w:space="0" w:color="auto"/>
              <w:bottom w:val="single" w:sz="4" w:space="0" w:color="auto"/>
            </w:tcBorders>
            <w:shd w:val="clear" w:color="auto" w:fill="D9D9D9" w:themeFill="background1" w:themeFillShade="D9"/>
            <w:vAlign w:val="bottom"/>
          </w:tcPr>
          <w:p w14:paraId="3BC9DC52" w14:textId="77777777" w:rsidR="00C35EF4" w:rsidRPr="00D630BF" w:rsidRDefault="00C35EF4" w:rsidP="00076FC2">
            <w:pPr>
              <w:pStyle w:val="TableData"/>
              <w:jc w:val="center"/>
              <w:rPr>
                <w:color w:val="0070C0"/>
              </w:rPr>
            </w:pPr>
            <w:r w:rsidRPr="00D630BF">
              <w:rPr>
                <w:color w:val="0070C0"/>
              </w:rPr>
              <w:t>Column 5</w:t>
            </w:r>
          </w:p>
        </w:tc>
      </w:tr>
      <w:tr w:rsidR="00D630BF" w:rsidRPr="00D630BF" w14:paraId="794914D3" w14:textId="77777777" w:rsidTr="00076FC2">
        <w:trPr>
          <w:trHeight w:val="227"/>
        </w:trPr>
        <w:tc>
          <w:tcPr>
            <w:tcW w:w="1814" w:type="dxa"/>
            <w:tcBorders>
              <w:top w:val="single" w:sz="4" w:space="0" w:color="auto"/>
            </w:tcBorders>
            <w:vAlign w:val="center"/>
          </w:tcPr>
          <w:p w14:paraId="48548856" w14:textId="77777777" w:rsidR="00C35EF4" w:rsidRPr="00D630BF" w:rsidRDefault="00C35EF4" w:rsidP="00076FC2">
            <w:pPr>
              <w:pStyle w:val="TableData"/>
              <w:rPr>
                <w:color w:val="0070C0"/>
              </w:rPr>
            </w:pPr>
            <w:r w:rsidRPr="00D630BF">
              <w:rPr>
                <w:color w:val="0070C0"/>
              </w:rPr>
              <w:t>Row header</w:t>
            </w:r>
          </w:p>
        </w:tc>
        <w:tc>
          <w:tcPr>
            <w:tcW w:w="1814" w:type="dxa"/>
            <w:tcBorders>
              <w:top w:val="single" w:sz="4" w:space="0" w:color="auto"/>
            </w:tcBorders>
          </w:tcPr>
          <w:p w14:paraId="6DFF2D05" w14:textId="77777777" w:rsidR="00C35EF4" w:rsidRPr="00D630BF" w:rsidRDefault="00C35EF4" w:rsidP="00076FC2">
            <w:pPr>
              <w:pStyle w:val="TableData"/>
              <w:jc w:val="center"/>
              <w:rPr>
                <w:color w:val="0070C0"/>
              </w:rPr>
            </w:pPr>
            <w:r w:rsidRPr="00D630BF">
              <w:rPr>
                <w:color w:val="0070C0"/>
              </w:rPr>
              <w:t>Type A</w:t>
            </w:r>
          </w:p>
        </w:tc>
        <w:tc>
          <w:tcPr>
            <w:tcW w:w="1815" w:type="dxa"/>
            <w:tcBorders>
              <w:top w:val="single" w:sz="4" w:space="0" w:color="auto"/>
            </w:tcBorders>
          </w:tcPr>
          <w:p w14:paraId="716F1A97" w14:textId="77777777" w:rsidR="00C35EF4" w:rsidRPr="00D630BF" w:rsidRDefault="00C35EF4" w:rsidP="00076FC2">
            <w:pPr>
              <w:pStyle w:val="TableData"/>
              <w:jc w:val="right"/>
              <w:rPr>
                <w:color w:val="0070C0"/>
              </w:rPr>
            </w:pPr>
            <w:r w:rsidRPr="00D630BF">
              <w:rPr>
                <w:color w:val="0070C0"/>
              </w:rPr>
              <w:t>11</w:t>
            </w:r>
            <w:r w:rsidRPr="00D630BF">
              <w:rPr>
                <w:color w:val="0070C0"/>
                <w:vertAlign w:val="superscript"/>
              </w:rPr>
              <w:t>*</w:t>
            </w:r>
          </w:p>
        </w:tc>
        <w:tc>
          <w:tcPr>
            <w:tcW w:w="1814" w:type="dxa"/>
            <w:tcBorders>
              <w:top w:val="single" w:sz="4" w:space="0" w:color="auto"/>
            </w:tcBorders>
          </w:tcPr>
          <w:p w14:paraId="4E5C03C6" w14:textId="77777777" w:rsidR="00C35EF4" w:rsidRPr="00D630BF" w:rsidRDefault="00C35EF4" w:rsidP="00076FC2">
            <w:pPr>
              <w:pStyle w:val="TableData"/>
              <w:jc w:val="right"/>
              <w:rPr>
                <w:color w:val="0070C0"/>
              </w:rPr>
            </w:pPr>
            <w:r w:rsidRPr="00D630BF">
              <w:rPr>
                <w:color w:val="0070C0"/>
              </w:rPr>
              <w:t>11 212</w:t>
            </w:r>
            <w:r w:rsidRPr="00D630BF">
              <w:rPr>
                <w:color w:val="0070C0"/>
                <w:vertAlign w:val="superscript"/>
              </w:rPr>
              <w:t>†</w:t>
            </w:r>
          </w:p>
        </w:tc>
        <w:tc>
          <w:tcPr>
            <w:tcW w:w="1815" w:type="dxa"/>
            <w:tcBorders>
              <w:top w:val="single" w:sz="4" w:space="0" w:color="auto"/>
            </w:tcBorders>
          </w:tcPr>
          <w:p w14:paraId="3B099294" w14:textId="77777777" w:rsidR="00C35EF4" w:rsidRPr="00D630BF" w:rsidRDefault="00C35EF4" w:rsidP="00076FC2">
            <w:pPr>
              <w:pStyle w:val="TableData"/>
              <w:jc w:val="right"/>
              <w:rPr>
                <w:color w:val="0070C0"/>
              </w:rPr>
            </w:pPr>
            <w:r w:rsidRPr="00D630BF">
              <w:rPr>
                <w:color w:val="0070C0"/>
              </w:rPr>
              <w:t>45.6</w:t>
            </w:r>
          </w:p>
        </w:tc>
      </w:tr>
      <w:tr w:rsidR="00D630BF" w:rsidRPr="00D630BF" w14:paraId="3EE7CE65" w14:textId="77777777" w:rsidTr="00076FC2">
        <w:trPr>
          <w:trHeight w:val="227"/>
        </w:trPr>
        <w:tc>
          <w:tcPr>
            <w:tcW w:w="1814" w:type="dxa"/>
            <w:vAlign w:val="center"/>
          </w:tcPr>
          <w:p w14:paraId="03B0D36C" w14:textId="77777777" w:rsidR="00C35EF4" w:rsidRPr="00D630BF" w:rsidRDefault="00C35EF4" w:rsidP="00076FC2">
            <w:pPr>
              <w:pStyle w:val="TableData"/>
              <w:rPr>
                <w:color w:val="0070C0"/>
              </w:rPr>
            </w:pPr>
            <w:r w:rsidRPr="00D630BF">
              <w:rPr>
                <w:color w:val="0070C0"/>
              </w:rPr>
              <w:t>Row header</w:t>
            </w:r>
          </w:p>
        </w:tc>
        <w:tc>
          <w:tcPr>
            <w:tcW w:w="1814" w:type="dxa"/>
          </w:tcPr>
          <w:p w14:paraId="31AB97F3" w14:textId="77777777" w:rsidR="00C35EF4" w:rsidRPr="00D630BF" w:rsidRDefault="00C35EF4" w:rsidP="00076FC2">
            <w:pPr>
              <w:pStyle w:val="TableData"/>
              <w:jc w:val="center"/>
              <w:rPr>
                <w:color w:val="0070C0"/>
              </w:rPr>
            </w:pPr>
            <w:r w:rsidRPr="00D630BF">
              <w:rPr>
                <w:color w:val="0070C0"/>
              </w:rPr>
              <w:t>Type B</w:t>
            </w:r>
          </w:p>
        </w:tc>
        <w:tc>
          <w:tcPr>
            <w:tcW w:w="1815" w:type="dxa"/>
          </w:tcPr>
          <w:p w14:paraId="1EF10438" w14:textId="77777777" w:rsidR="00C35EF4" w:rsidRPr="00D630BF" w:rsidRDefault="00C35EF4" w:rsidP="00076FC2">
            <w:pPr>
              <w:pStyle w:val="TableData"/>
              <w:jc w:val="right"/>
              <w:rPr>
                <w:color w:val="0070C0"/>
              </w:rPr>
            </w:pPr>
            <w:r w:rsidRPr="00D630BF">
              <w:rPr>
                <w:color w:val="0070C0"/>
              </w:rPr>
              <w:t>25</w:t>
            </w:r>
          </w:p>
        </w:tc>
        <w:tc>
          <w:tcPr>
            <w:tcW w:w="1814" w:type="dxa"/>
          </w:tcPr>
          <w:p w14:paraId="1F3BA200" w14:textId="77777777" w:rsidR="00C35EF4" w:rsidRPr="00D630BF" w:rsidRDefault="00C35EF4" w:rsidP="00076FC2">
            <w:pPr>
              <w:pStyle w:val="TableData"/>
              <w:jc w:val="right"/>
              <w:rPr>
                <w:color w:val="0070C0"/>
              </w:rPr>
            </w:pPr>
            <w:r w:rsidRPr="00D630BF">
              <w:rPr>
                <w:color w:val="0070C0"/>
              </w:rPr>
              <w:t>56 733</w:t>
            </w:r>
          </w:p>
        </w:tc>
        <w:tc>
          <w:tcPr>
            <w:tcW w:w="1815" w:type="dxa"/>
          </w:tcPr>
          <w:p w14:paraId="4DC2A2AE" w14:textId="77777777" w:rsidR="00C35EF4" w:rsidRPr="00D630BF" w:rsidRDefault="00C35EF4" w:rsidP="00076FC2">
            <w:pPr>
              <w:pStyle w:val="TableData"/>
              <w:jc w:val="right"/>
              <w:rPr>
                <w:color w:val="0070C0"/>
              </w:rPr>
            </w:pPr>
            <w:r w:rsidRPr="00D630BF">
              <w:rPr>
                <w:color w:val="0070C0"/>
              </w:rPr>
              <w:t>32.0</w:t>
            </w:r>
          </w:p>
        </w:tc>
      </w:tr>
      <w:tr w:rsidR="00D630BF" w:rsidRPr="00D630BF" w14:paraId="05E297A8" w14:textId="77777777" w:rsidTr="00076FC2">
        <w:trPr>
          <w:trHeight w:val="227"/>
        </w:trPr>
        <w:tc>
          <w:tcPr>
            <w:tcW w:w="1814" w:type="dxa"/>
            <w:vAlign w:val="center"/>
          </w:tcPr>
          <w:p w14:paraId="5DE5C2B8" w14:textId="77777777" w:rsidR="00C35EF4" w:rsidRPr="00D630BF" w:rsidRDefault="00C35EF4" w:rsidP="00076FC2">
            <w:pPr>
              <w:pStyle w:val="TableData"/>
              <w:rPr>
                <w:color w:val="0070C0"/>
              </w:rPr>
            </w:pPr>
            <w:r w:rsidRPr="00D630BF">
              <w:rPr>
                <w:color w:val="0070C0"/>
              </w:rPr>
              <w:t>Row header</w:t>
            </w:r>
          </w:p>
        </w:tc>
        <w:tc>
          <w:tcPr>
            <w:tcW w:w="1814" w:type="dxa"/>
          </w:tcPr>
          <w:p w14:paraId="526BF85D" w14:textId="77777777" w:rsidR="00C35EF4" w:rsidRPr="00D630BF" w:rsidRDefault="00C35EF4" w:rsidP="00076FC2">
            <w:pPr>
              <w:pStyle w:val="TableData"/>
              <w:jc w:val="center"/>
              <w:rPr>
                <w:color w:val="0070C0"/>
              </w:rPr>
            </w:pPr>
            <w:r w:rsidRPr="00D630BF">
              <w:rPr>
                <w:color w:val="0070C0"/>
              </w:rPr>
              <w:t>Type C</w:t>
            </w:r>
          </w:p>
        </w:tc>
        <w:tc>
          <w:tcPr>
            <w:tcW w:w="1815" w:type="dxa"/>
          </w:tcPr>
          <w:p w14:paraId="1323FABA" w14:textId="77777777" w:rsidR="00C35EF4" w:rsidRPr="00D630BF" w:rsidRDefault="00C35EF4" w:rsidP="00076FC2">
            <w:pPr>
              <w:pStyle w:val="TableData"/>
              <w:jc w:val="right"/>
              <w:rPr>
                <w:color w:val="0070C0"/>
              </w:rPr>
            </w:pPr>
            <w:r w:rsidRPr="00D630BF">
              <w:rPr>
                <w:color w:val="0070C0"/>
              </w:rPr>
              <w:t>—</w:t>
            </w:r>
            <w:r w:rsidRPr="00D630BF">
              <w:rPr>
                <w:color w:val="0070C0"/>
                <w:vertAlign w:val="superscript"/>
              </w:rPr>
              <w:t>‡</w:t>
            </w:r>
          </w:p>
        </w:tc>
        <w:tc>
          <w:tcPr>
            <w:tcW w:w="1814" w:type="dxa"/>
          </w:tcPr>
          <w:p w14:paraId="66567D78" w14:textId="77777777" w:rsidR="00C35EF4" w:rsidRPr="00D630BF" w:rsidRDefault="00C35EF4" w:rsidP="00076FC2">
            <w:pPr>
              <w:pStyle w:val="TableData"/>
              <w:jc w:val="right"/>
              <w:rPr>
                <w:color w:val="0070C0"/>
              </w:rPr>
            </w:pPr>
            <w:r w:rsidRPr="00D630BF">
              <w:rPr>
                <w:color w:val="0070C0"/>
              </w:rPr>
              <w:t>877</w:t>
            </w:r>
          </w:p>
        </w:tc>
        <w:tc>
          <w:tcPr>
            <w:tcW w:w="1815" w:type="dxa"/>
          </w:tcPr>
          <w:p w14:paraId="1F1864E0" w14:textId="77777777" w:rsidR="00C35EF4" w:rsidRPr="00D630BF" w:rsidRDefault="00C35EF4" w:rsidP="00076FC2">
            <w:pPr>
              <w:pStyle w:val="TableData"/>
              <w:jc w:val="right"/>
              <w:rPr>
                <w:color w:val="0070C0"/>
              </w:rPr>
            </w:pPr>
            <w:r w:rsidRPr="00D630BF">
              <w:rPr>
                <w:color w:val="0070C0"/>
              </w:rPr>
              <w:t>35.8</w:t>
            </w:r>
          </w:p>
        </w:tc>
      </w:tr>
      <w:tr w:rsidR="00D630BF" w:rsidRPr="00D630BF" w14:paraId="4B1DF2EF" w14:textId="77777777" w:rsidTr="00076FC2">
        <w:trPr>
          <w:trHeight w:val="227"/>
        </w:trPr>
        <w:tc>
          <w:tcPr>
            <w:tcW w:w="1814" w:type="dxa"/>
            <w:tcBorders>
              <w:bottom w:val="single" w:sz="4" w:space="0" w:color="auto"/>
            </w:tcBorders>
            <w:vAlign w:val="center"/>
          </w:tcPr>
          <w:p w14:paraId="60E0B6EF" w14:textId="77777777" w:rsidR="00C35EF4" w:rsidRPr="00D630BF" w:rsidRDefault="00C35EF4" w:rsidP="00076FC2">
            <w:pPr>
              <w:pStyle w:val="TableData"/>
              <w:rPr>
                <w:smallCaps/>
                <w:color w:val="0070C0"/>
              </w:rPr>
            </w:pPr>
            <w:r w:rsidRPr="00D630BF">
              <w:rPr>
                <w:smallCaps/>
                <w:color w:val="0070C0"/>
              </w:rPr>
              <w:t>Total</w:t>
            </w:r>
          </w:p>
        </w:tc>
        <w:tc>
          <w:tcPr>
            <w:tcW w:w="1814" w:type="dxa"/>
            <w:tcBorders>
              <w:bottom w:val="single" w:sz="4" w:space="0" w:color="auto"/>
            </w:tcBorders>
          </w:tcPr>
          <w:p w14:paraId="27D6E3CA" w14:textId="77777777" w:rsidR="00C35EF4" w:rsidRPr="00D630BF" w:rsidRDefault="00C35EF4" w:rsidP="00076FC2">
            <w:pPr>
              <w:pStyle w:val="TableData"/>
              <w:jc w:val="center"/>
              <w:rPr>
                <w:color w:val="0070C0"/>
              </w:rPr>
            </w:pPr>
            <w:r w:rsidRPr="00D630BF">
              <w:rPr>
                <w:color w:val="0070C0"/>
              </w:rPr>
              <w:t>n/a</w:t>
            </w:r>
            <w:r w:rsidRPr="00D630BF">
              <w:rPr>
                <w:color w:val="0070C0"/>
                <w:vertAlign w:val="superscript"/>
              </w:rPr>
              <w:t>§</w:t>
            </w:r>
          </w:p>
        </w:tc>
        <w:tc>
          <w:tcPr>
            <w:tcW w:w="1815" w:type="dxa"/>
            <w:tcBorders>
              <w:bottom w:val="single" w:sz="4" w:space="0" w:color="auto"/>
            </w:tcBorders>
          </w:tcPr>
          <w:p w14:paraId="79ED849C" w14:textId="77777777" w:rsidR="00C35EF4" w:rsidRPr="00D630BF" w:rsidRDefault="00C35EF4" w:rsidP="00076FC2">
            <w:pPr>
              <w:pStyle w:val="TableData"/>
              <w:jc w:val="right"/>
              <w:rPr>
                <w:color w:val="0070C0"/>
              </w:rPr>
            </w:pPr>
          </w:p>
        </w:tc>
        <w:tc>
          <w:tcPr>
            <w:tcW w:w="1814" w:type="dxa"/>
            <w:tcBorders>
              <w:bottom w:val="single" w:sz="4" w:space="0" w:color="auto"/>
            </w:tcBorders>
          </w:tcPr>
          <w:p w14:paraId="280558C6" w14:textId="77777777" w:rsidR="00C35EF4" w:rsidRPr="00D630BF" w:rsidRDefault="00C35EF4" w:rsidP="00076FC2">
            <w:pPr>
              <w:pStyle w:val="TableData"/>
              <w:jc w:val="right"/>
              <w:rPr>
                <w:color w:val="0070C0"/>
              </w:rPr>
            </w:pPr>
            <w:r w:rsidRPr="00D630BF">
              <w:rPr>
                <w:color w:val="0070C0"/>
              </w:rPr>
              <w:t>68 822</w:t>
            </w:r>
          </w:p>
        </w:tc>
        <w:tc>
          <w:tcPr>
            <w:tcW w:w="1815" w:type="dxa"/>
            <w:tcBorders>
              <w:bottom w:val="single" w:sz="4" w:space="0" w:color="auto"/>
            </w:tcBorders>
          </w:tcPr>
          <w:p w14:paraId="702B6065" w14:textId="77777777" w:rsidR="00C35EF4" w:rsidRPr="00D630BF" w:rsidRDefault="00C35EF4" w:rsidP="00076FC2">
            <w:pPr>
              <w:pStyle w:val="TableData"/>
              <w:jc w:val="right"/>
              <w:rPr>
                <w:color w:val="0070C0"/>
              </w:rPr>
            </w:pPr>
            <w:r w:rsidRPr="00D630BF">
              <w:rPr>
                <w:color w:val="0070C0"/>
              </w:rPr>
              <w:t>113.4</w:t>
            </w:r>
          </w:p>
        </w:tc>
      </w:tr>
    </w:tbl>
    <w:p w14:paraId="56FD988F" w14:textId="77777777" w:rsidR="00C35EF4" w:rsidRPr="00D630BF" w:rsidRDefault="00C35EF4" w:rsidP="00C35EF4">
      <w:pPr>
        <w:pStyle w:val="Tablenotes"/>
        <w:rPr>
          <w:color w:val="0070C0"/>
        </w:rPr>
      </w:pPr>
      <w:r w:rsidRPr="00D630BF">
        <w:rPr>
          <w:color w:val="0070C0"/>
        </w:rPr>
        <w:t>A general note related to the entire table.</w:t>
      </w:r>
    </w:p>
    <w:p w14:paraId="59D288B4" w14:textId="77777777" w:rsidR="00C35EF4" w:rsidRPr="00D630BF" w:rsidRDefault="00C35EF4" w:rsidP="00C35EF4">
      <w:pPr>
        <w:pStyle w:val="Tablenotes"/>
        <w:rPr>
          <w:color w:val="0070C0"/>
        </w:rPr>
      </w:pPr>
      <w:r w:rsidRPr="00D630BF">
        <w:rPr>
          <w:color w:val="0070C0"/>
          <w:vertAlign w:val="superscript"/>
        </w:rPr>
        <w:t>*</w:t>
      </w:r>
      <w:r w:rsidRPr="00D630BF">
        <w:rPr>
          <w:color w:val="0070C0"/>
        </w:rPr>
        <w:t xml:space="preserve"> A note related to a specific value/cell in the table. Mark specific notes with a system of indices different from that used in the main text (e.g. *, †, ‡, §, #, **, ††, ‡‡, §§, ##, ***, †††, etc.).</w:t>
      </w:r>
    </w:p>
    <w:p w14:paraId="7CD34AA9" w14:textId="77777777" w:rsidR="00C35EF4" w:rsidRPr="00D630BF" w:rsidRDefault="00C35EF4" w:rsidP="00C35EF4">
      <w:pPr>
        <w:pStyle w:val="Tablenotes"/>
        <w:rPr>
          <w:color w:val="0070C0"/>
        </w:rPr>
      </w:pPr>
      <w:r w:rsidRPr="00D630BF">
        <w:rPr>
          <w:color w:val="0070C0"/>
          <w:vertAlign w:val="superscript"/>
        </w:rPr>
        <w:t>†</w:t>
      </w:r>
      <w:r w:rsidRPr="00D630BF">
        <w:rPr>
          <w:color w:val="0070C0"/>
        </w:rPr>
        <w:t xml:space="preserve"> Use non-breaking space to separate groups of three digits (11 212, not </w:t>
      </w:r>
      <w:r w:rsidRPr="00D630BF">
        <w:rPr>
          <w:strike/>
          <w:color w:val="0070C0"/>
        </w:rPr>
        <w:t>11,212</w:t>
      </w:r>
      <w:r w:rsidRPr="00D630BF">
        <w:rPr>
          <w:color w:val="0070C0"/>
        </w:rPr>
        <w:t>). Use full stop point as the decimal sign.</w:t>
      </w:r>
    </w:p>
    <w:p w14:paraId="50E43D77" w14:textId="77777777" w:rsidR="00C35EF4" w:rsidRPr="00D630BF" w:rsidRDefault="00C35EF4" w:rsidP="00C35EF4">
      <w:pPr>
        <w:pStyle w:val="Tablenotes"/>
        <w:rPr>
          <w:color w:val="0070C0"/>
        </w:rPr>
      </w:pPr>
      <w:r w:rsidRPr="00D630BF">
        <w:rPr>
          <w:color w:val="0070C0"/>
          <w:vertAlign w:val="superscript"/>
        </w:rPr>
        <w:t>‡</w:t>
      </w:r>
      <w:r w:rsidRPr="00D630BF">
        <w:rPr>
          <w:color w:val="0070C0"/>
        </w:rPr>
        <w:t xml:space="preserve"> Use </w:t>
      </w:r>
      <w:proofErr w:type="spellStart"/>
      <w:r w:rsidRPr="00D630BF">
        <w:rPr>
          <w:color w:val="0070C0"/>
        </w:rPr>
        <w:t>em</w:t>
      </w:r>
      <w:proofErr w:type="spellEnd"/>
      <w:r w:rsidRPr="00D630BF">
        <w:rPr>
          <w:color w:val="0070C0"/>
        </w:rPr>
        <w:t xml:space="preserve"> rule </w:t>
      </w:r>
      <w:proofErr w:type="gramStart"/>
      <w:r w:rsidRPr="00D630BF">
        <w:rPr>
          <w:color w:val="0070C0"/>
        </w:rPr>
        <w:t>( —</w:t>
      </w:r>
      <w:proofErr w:type="gramEnd"/>
      <w:r w:rsidRPr="00D630BF">
        <w:rPr>
          <w:color w:val="0070C0"/>
        </w:rPr>
        <w:t xml:space="preserve"> ) to indicate absent values.</w:t>
      </w:r>
    </w:p>
    <w:p w14:paraId="5F16D2AC" w14:textId="77777777" w:rsidR="00C35EF4" w:rsidRPr="00D630BF" w:rsidRDefault="00C35EF4" w:rsidP="00C35EF4">
      <w:pPr>
        <w:pStyle w:val="Tablenotes"/>
        <w:rPr>
          <w:color w:val="0070C0"/>
        </w:rPr>
      </w:pPr>
      <w:r w:rsidRPr="00D630BF">
        <w:rPr>
          <w:color w:val="0070C0"/>
          <w:vertAlign w:val="superscript"/>
        </w:rPr>
        <w:t>§</w:t>
      </w:r>
      <w:r w:rsidRPr="00D630BF">
        <w:rPr>
          <w:color w:val="0070C0"/>
        </w:rPr>
        <w:t xml:space="preserve"> Use ‘n/a’ for ‘not applicable’.</w:t>
      </w:r>
    </w:p>
    <w:p w14:paraId="099D0587" w14:textId="77777777" w:rsidR="00C35EF4" w:rsidRPr="00D630BF" w:rsidRDefault="00C35EF4" w:rsidP="00C35EF4">
      <w:r w:rsidRPr="00D630BF">
        <w:t>General formatting requirements are:</w:t>
      </w:r>
    </w:p>
    <w:p w14:paraId="67E9B4E0" w14:textId="77777777" w:rsidR="00C35EF4" w:rsidRPr="00D630BF" w:rsidRDefault="00C35EF4" w:rsidP="00C35EF4">
      <w:pPr>
        <w:pStyle w:val="ListParagraph"/>
        <w:numPr>
          <w:ilvl w:val="0"/>
          <w:numId w:val="19"/>
        </w:numPr>
      </w:pPr>
      <w:r w:rsidRPr="00D630BF">
        <w:t>Do not use single-columned tables. Strictly speaking, such data do not require tabulation and is better presented as a bulleted list.</w:t>
      </w:r>
    </w:p>
    <w:p w14:paraId="0BCCF55B" w14:textId="77777777" w:rsidR="00C35EF4" w:rsidRPr="00D630BF" w:rsidRDefault="00C35EF4" w:rsidP="00C35EF4">
      <w:pPr>
        <w:pStyle w:val="ListParagraph"/>
        <w:numPr>
          <w:ilvl w:val="0"/>
          <w:numId w:val="19"/>
        </w:numPr>
      </w:pPr>
      <w:r w:rsidRPr="00D630BF">
        <w:t xml:space="preserve">Avoid using shading and border lines, except for separating the header and the bottom of the table (see </w:t>
      </w:r>
      <w:r w:rsidRPr="00D630BF">
        <w:fldChar w:fldCharType="begin"/>
      </w:r>
      <w:r w:rsidRPr="00D630BF">
        <w:instrText xml:space="preserve"> REF _Ref62506785 \h </w:instrText>
      </w:r>
      <w:r w:rsidRPr="00D630BF">
        <w:fldChar w:fldCharType="separate"/>
      </w:r>
      <w:r w:rsidR="00B31E6A" w:rsidRPr="00D630BF">
        <w:rPr>
          <w:color w:val="0070C0"/>
        </w:rPr>
        <w:t xml:space="preserve">Table </w:t>
      </w:r>
      <w:r w:rsidR="00B31E6A">
        <w:rPr>
          <w:noProof/>
          <w:color w:val="0070C0"/>
        </w:rPr>
        <w:t>1</w:t>
      </w:r>
      <w:r w:rsidRPr="00D630BF">
        <w:fldChar w:fldCharType="end"/>
      </w:r>
      <w:r w:rsidRPr="00D630BF">
        <w:t>).</w:t>
      </w:r>
    </w:p>
    <w:p w14:paraId="50ED60D3" w14:textId="77777777" w:rsidR="00C35EF4" w:rsidRPr="00D630BF" w:rsidRDefault="00C35EF4" w:rsidP="00C35EF4">
      <w:pPr>
        <w:pStyle w:val="ListParagraph"/>
        <w:numPr>
          <w:ilvl w:val="0"/>
          <w:numId w:val="19"/>
        </w:numPr>
      </w:pPr>
      <w:r w:rsidRPr="00D630BF">
        <w:t>Do not use cell shading to convey information such as the significance level of the value it contains. Instead, use indices (stars or other symbols) directly after the values that are further explained in the table notes. Put the index in the same cell as the value it describes, do not create a separate column for that.</w:t>
      </w:r>
    </w:p>
    <w:p w14:paraId="3DA86468" w14:textId="77777777" w:rsidR="00C35EF4" w:rsidRPr="00D630BF" w:rsidRDefault="00C35EF4" w:rsidP="00C35EF4">
      <w:pPr>
        <w:pStyle w:val="ListParagraph"/>
        <w:numPr>
          <w:ilvl w:val="0"/>
          <w:numId w:val="19"/>
        </w:numPr>
      </w:pPr>
      <w:r w:rsidRPr="00D630BF">
        <w:t>Centre-align all column headers, except for the first column header which is always left-aligned.</w:t>
      </w:r>
    </w:p>
    <w:p w14:paraId="0020B6E3" w14:textId="77777777" w:rsidR="00C35EF4" w:rsidRPr="00D630BF" w:rsidRDefault="00C35EF4" w:rsidP="00C35EF4">
      <w:pPr>
        <w:pStyle w:val="ListParagraph"/>
        <w:numPr>
          <w:ilvl w:val="0"/>
          <w:numId w:val="19"/>
        </w:numPr>
      </w:pPr>
      <w:r w:rsidRPr="00D630BF">
        <w:t>Left-align table data: (</w:t>
      </w:r>
      <w:r w:rsidRPr="00D630BF">
        <w:rPr>
          <w:i/>
          <w:iCs/>
        </w:rPr>
        <w:t>i</w:t>
      </w:r>
      <w:r w:rsidRPr="00D630BF">
        <w:t>) contents of the first column; (</w:t>
      </w:r>
      <w:r w:rsidRPr="00D630BF">
        <w:rPr>
          <w:i/>
          <w:iCs/>
        </w:rPr>
        <w:t>ii</w:t>
      </w:r>
      <w:r w:rsidRPr="00D630BF">
        <w:t>) columns containing long text</w:t>
      </w:r>
    </w:p>
    <w:p w14:paraId="0214D26C" w14:textId="77777777" w:rsidR="00C35EF4" w:rsidRPr="00D630BF" w:rsidRDefault="00C35EF4" w:rsidP="00C35EF4">
      <w:pPr>
        <w:pStyle w:val="ListParagraph"/>
        <w:numPr>
          <w:ilvl w:val="0"/>
          <w:numId w:val="19"/>
        </w:numPr>
      </w:pPr>
      <w:r w:rsidRPr="00D630BF">
        <w:t>Centre-align</w:t>
      </w:r>
      <w:r w:rsidRPr="00D630BF">
        <w:rPr>
          <w:i/>
          <w:iCs/>
        </w:rPr>
        <w:t xml:space="preserve"> </w:t>
      </w:r>
      <w:r w:rsidRPr="00D630BF">
        <w:t>table data: columns containing short text</w:t>
      </w:r>
    </w:p>
    <w:p w14:paraId="73D9364D" w14:textId="77777777" w:rsidR="00C35EF4" w:rsidRPr="00D630BF" w:rsidRDefault="00C35EF4" w:rsidP="00C35EF4">
      <w:pPr>
        <w:pStyle w:val="ListParagraph"/>
        <w:numPr>
          <w:ilvl w:val="0"/>
          <w:numId w:val="19"/>
        </w:numPr>
      </w:pPr>
      <w:r w:rsidRPr="00D630BF">
        <w:t xml:space="preserve">Right-align table data: columns with numerical data. </w:t>
      </w:r>
    </w:p>
    <w:p w14:paraId="6F05119B" w14:textId="77777777" w:rsidR="00C35EF4" w:rsidRPr="00D630BF" w:rsidRDefault="00C35EF4" w:rsidP="00C35EF4">
      <w:pPr>
        <w:pStyle w:val="ListParagraph"/>
        <w:numPr>
          <w:ilvl w:val="0"/>
          <w:numId w:val="19"/>
        </w:numPr>
      </w:pPr>
      <w:r w:rsidRPr="00D630BF">
        <w:t>For numerical data, use the same number of decimal points within the same column.</w:t>
      </w:r>
    </w:p>
    <w:p w14:paraId="30816C02" w14:textId="77777777" w:rsidR="00C35EF4" w:rsidRPr="00D630BF" w:rsidRDefault="00C35EF4" w:rsidP="00C35EF4">
      <w:pPr>
        <w:pStyle w:val="ListParagraph"/>
        <w:numPr>
          <w:ilvl w:val="0"/>
          <w:numId w:val="19"/>
        </w:numPr>
      </w:pPr>
      <w:r w:rsidRPr="00D630BF">
        <w:t>Keep table title short. If explanations are necessary, use the notes under the table.</w:t>
      </w:r>
    </w:p>
    <w:p w14:paraId="70195693" w14:textId="77777777" w:rsidR="00C35EF4" w:rsidRPr="00D630BF" w:rsidRDefault="00C35EF4" w:rsidP="00C35EF4">
      <w:pPr>
        <w:pStyle w:val="ListParagraph"/>
        <w:numPr>
          <w:ilvl w:val="0"/>
          <w:numId w:val="19"/>
        </w:numPr>
      </w:pPr>
      <w:r w:rsidRPr="00D630BF">
        <w:t xml:space="preserve">Do not put full stop </w:t>
      </w:r>
      <w:proofErr w:type="gramStart"/>
      <w:r w:rsidRPr="00D630BF">
        <w:t xml:space="preserve">( </w:t>
      </w:r>
      <w:r w:rsidRPr="00D630BF">
        <w:rPr>
          <w:color w:val="0070C0"/>
        </w:rPr>
        <w:t>.</w:t>
      </w:r>
      <w:proofErr w:type="gramEnd"/>
      <w:r w:rsidRPr="00D630BF">
        <w:t xml:space="preserve"> ) at the end of the title unless it makes a complete sentence (subject + verb).</w:t>
      </w:r>
    </w:p>
    <w:p w14:paraId="171B3B0B" w14:textId="77777777" w:rsidR="00C35EF4" w:rsidRPr="00D630BF" w:rsidRDefault="00C35EF4" w:rsidP="00C35EF4">
      <w:pPr>
        <w:pStyle w:val="ListParagraph"/>
        <w:numPr>
          <w:ilvl w:val="0"/>
          <w:numId w:val="19"/>
        </w:numPr>
      </w:pPr>
      <w:r w:rsidRPr="00D630BF">
        <w:t>Tables with multiple sections must have the same number of columns across all sections. If that is not possible, divide the table into multiple tables.</w:t>
      </w:r>
    </w:p>
    <w:p w14:paraId="0AB4CF5E" w14:textId="77777777" w:rsidR="00C35EF4" w:rsidRPr="00D630BF" w:rsidRDefault="00C35EF4" w:rsidP="00C35EF4">
      <w:pPr>
        <w:pStyle w:val="ListParagraph"/>
        <w:numPr>
          <w:ilvl w:val="0"/>
          <w:numId w:val="19"/>
        </w:numPr>
      </w:pPr>
      <w:r w:rsidRPr="00D630BF">
        <w:lastRenderedPageBreak/>
        <w:t xml:space="preserve">Avoid making table structures overly complex through excessive usage of merged cells. Values that do not belong to any </w:t>
      </w:r>
      <w:proofErr w:type="gramStart"/>
      <w:r w:rsidRPr="00D630BF">
        <w:t>particular column</w:t>
      </w:r>
      <w:proofErr w:type="gramEnd"/>
      <w:r w:rsidRPr="00D630BF">
        <w:t xml:space="preserve"> (which is usually the case with AIC, BIC, R</w:t>
      </w:r>
      <w:r w:rsidRPr="00D630BF">
        <w:rPr>
          <w:vertAlign w:val="superscript"/>
        </w:rPr>
        <w:t>2</w:t>
      </w:r>
      <w:r w:rsidRPr="00D630BF">
        <w:t>, etc.) are better fit in the table footnotes.</w:t>
      </w:r>
    </w:p>
    <w:p w14:paraId="55840FBB" w14:textId="77777777" w:rsidR="00C35EF4" w:rsidRPr="00D630BF" w:rsidRDefault="00C35EF4" w:rsidP="00C35EF4">
      <w:pPr>
        <w:pStyle w:val="ListParagraph"/>
        <w:numPr>
          <w:ilvl w:val="0"/>
          <w:numId w:val="19"/>
        </w:numPr>
      </w:pPr>
      <w:r w:rsidRPr="00D630BF">
        <w:t>Do not insert images or equations inside table cells. Make a figure instead.</w:t>
      </w:r>
    </w:p>
    <w:p w14:paraId="465C56D2" w14:textId="77777777" w:rsidR="00C35EF4" w:rsidRPr="00D630BF" w:rsidRDefault="00C35EF4" w:rsidP="00C35EF4">
      <w:pPr>
        <w:pStyle w:val="Heading1"/>
      </w:pPr>
      <w:r w:rsidRPr="00D630BF">
        <w:t>Figures</w:t>
      </w:r>
    </w:p>
    <w:p w14:paraId="5F7B809E" w14:textId="77777777" w:rsidR="00C35EF4" w:rsidRPr="00D630BF" w:rsidRDefault="00C35EF4" w:rsidP="00C35EF4">
      <w:r w:rsidRPr="00D630BF">
        <w:t xml:space="preserve">Always import a figure as </w:t>
      </w:r>
      <w:r w:rsidRPr="00D630BF">
        <w:rPr>
          <w:i/>
          <w:iCs/>
        </w:rPr>
        <w:t>one</w:t>
      </w:r>
      <w:r w:rsidRPr="00D630BF">
        <w:t xml:space="preserve"> single image (.</w:t>
      </w:r>
      <w:proofErr w:type="spellStart"/>
      <w:r w:rsidRPr="00D630BF">
        <w:t>png</w:t>
      </w:r>
      <w:proofErr w:type="spellEnd"/>
      <w:r w:rsidRPr="00D630BF">
        <w:t xml:space="preserve"> or .jpg). Editable objects such as Excel charts, textboxes, lines, etc. must be exported as an image and then imported again.</w:t>
      </w:r>
    </w:p>
    <w:p w14:paraId="20020E6F" w14:textId="77777777" w:rsidR="00C35EF4" w:rsidRPr="00D630BF" w:rsidRDefault="00C35EF4" w:rsidP="00C35EF4">
      <w:r w:rsidRPr="00D630BF">
        <w:t xml:space="preserve">Place the figure in the manuscript directly after the paragraph in which it was first mentioned. Make sure that all figures are referred to in the text (see  </w:t>
      </w:r>
      <w:r w:rsidRPr="00D630BF">
        <w:fldChar w:fldCharType="begin"/>
      </w:r>
      <w:r w:rsidRPr="00D630BF">
        <w:instrText xml:space="preserve"> REF _Ref62073475 \h  \* MERGEFORMAT </w:instrText>
      </w:r>
      <w:r w:rsidRPr="00D630BF">
        <w:fldChar w:fldCharType="separate"/>
      </w:r>
      <w:r w:rsidR="00B31E6A" w:rsidRPr="00B31E6A">
        <w:t>Figure 1</w:t>
      </w:r>
      <w:r w:rsidRPr="00D630BF">
        <w:fldChar w:fldCharType="end"/>
      </w:r>
      <w:r w:rsidRPr="00D630BF">
        <w:t>).</w:t>
      </w:r>
    </w:p>
    <w:p w14:paraId="09F0746C" w14:textId="77777777" w:rsidR="00C35EF4" w:rsidRPr="00D630BF" w:rsidRDefault="00C35EF4" w:rsidP="00C35EF4">
      <w:pPr>
        <w:pStyle w:val="Figure"/>
        <w:rPr>
          <w:color w:val="0070C0"/>
        </w:rPr>
      </w:pPr>
      <w:r w:rsidRPr="00D630BF">
        <w:rPr>
          <w:noProof/>
          <w:color w:val="0070C0"/>
        </w:rPr>
        <w:drawing>
          <wp:inline distT="0" distB="0" distL="0" distR="0" wp14:anchorId="3801741E" wp14:editId="2AD06A4F">
            <wp:extent cx="5244193" cy="1842023"/>
            <wp:effectExtent l="0" t="0" r="0" b="6350"/>
            <wp:docPr id="4704092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l="3638" t="2283" r="4962" b="2805"/>
                    <a:stretch/>
                  </pic:blipFill>
                  <pic:spPr bwMode="auto">
                    <a:xfrm>
                      <a:off x="0" y="0"/>
                      <a:ext cx="5279352" cy="1854373"/>
                    </a:xfrm>
                    <a:prstGeom prst="rect">
                      <a:avLst/>
                    </a:prstGeom>
                    <a:noFill/>
                    <a:ln>
                      <a:noFill/>
                    </a:ln>
                    <a:extLst>
                      <a:ext uri="{53640926-AAD7-44D8-BBD7-CCE9431645EC}">
                        <a14:shadowObscured xmlns:a14="http://schemas.microsoft.com/office/drawing/2010/main"/>
                      </a:ext>
                    </a:extLst>
                  </pic:spPr>
                </pic:pic>
              </a:graphicData>
            </a:graphic>
          </wp:inline>
        </w:drawing>
      </w:r>
    </w:p>
    <w:p w14:paraId="68AEFA45" w14:textId="77777777" w:rsidR="00C35EF4" w:rsidRPr="00D630BF" w:rsidRDefault="00C35EF4" w:rsidP="00C35EF4">
      <w:pPr>
        <w:pStyle w:val="Caption"/>
        <w:rPr>
          <w:color w:val="0070C0"/>
        </w:rPr>
      </w:pPr>
      <w:bookmarkStart w:id="4" w:name="_Ref62073475"/>
      <w:r w:rsidRPr="00D630BF">
        <w:rPr>
          <w:color w:val="0070C0"/>
        </w:rPr>
        <w:t xml:space="preserve">Figure </w:t>
      </w:r>
      <w:r w:rsidRPr="00D630BF">
        <w:rPr>
          <w:color w:val="0070C0"/>
        </w:rPr>
        <w:fldChar w:fldCharType="begin"/>
      </w:r>
      <w:r w:rsidRPr="00D630BF">
        <w:rPr>
          <w:color w:val="0070C0"/>
        </w:rPr>
        <w:instrText xml:space="preserve"> SEQ Figure \* ARABIC </w:instrText>
      </w:r>
      <w:r w:rsidRPr="00D630BF">
        <w:rPr>
          <w:color w:val="0070C0"/>
        </w:rPr>
        <w:fldChar w:fldCharType="separate"/>
      </w:r>
      <w:r w:rsidR="00B31E6A">
        <w:rPr>
          <w:noProof/>
          <w:color w:val="0070C0"/>
        </w:rPr>
        <w:t>1</w:t>
      </w:r>
      <w:r w:rsidRPr="00D630BF">
        <w:rPr>
          <w:color w:val="0070C0"/>
        </w:rPr>
        <w:fldChar w:fldCharType="end"/>
      </w:r>
      <w:bookmarkEnd w:id="4"/>
      <w:r w:rsidRPr="00D630BF">
        <w:rPr>
          <w:color w:val="0070C0"/>
        </w:rPr>
        <w:t xml:space="preserve"> Example figure title (keep it short): (</w:t>
      </w:r>
      <w:r w:rsidRPr="00D630BF">
        <w:rPr>
          <w:i/>
          <w:iCs w:val="0"/>
          <w:color w:val="0070C0"/>
        </w:rPr>
        <w:t>a</w:t>
      </w:r>
      <w:r w:rsidRPr="00D630BF">
        <w:rPr>
          <w:color w:val="0070C0"/>
        </w:rPr>
        <w:t>) first figure panel; (</w:t>
      </w:r>
      <w:r w:rsidRPr="00D630BF">
        <w:rPr>
          <w:i/>
          <w:iCs w:val="0"/>
          <w:color w:val="0070C0"/>
        </w:rPr>
        <w:t>b</w:t>
      </w:r>
      <w:r w:rsidRPr="00D630BF">
        <w:rPr>
          <w:color w:val="0070C0"/>
        </w:rPr>
        <w:t>) second figure panel</w:t>
      </w:r>
    </w:p>
    <w:p w14:paraId="1BC41B42" w14:textId="77777777" w:rsidR="00C35EF4" w:rsidRPr="00D630BF" w:rsidRDefault="00C35EF4" w:rsidP="00C35EF4">
      <w:pPr>
        <w:spacing w:before="0" w:after="160" w:line="259" w:lineRule="auto"/>
        <w:jc w:val="left"/>
      </w:pPr>
      <w:r w:rsidRPr="00D630BF">
        <w:t>General formatting requirements are:</w:t>
      </w:r>
    </w:p>
    <w:p w14:paraId="4D5685EC" w14:textId="77777777" w:rsidR="00C35EF4" w:rsidRPr="00D630BF" w:rsidRDefault="00C35EF4" w:rsidP="00C35EF4">
      <w:pPr>
        <w:pStyle w:val="ListParagraph"/>
        <w:numPr>
          <w:ilvl w:val="0"/>
          <w:numId w:val="8"/>
        </w:numPr>
      </w:pPr>
      <w:r w:rsidRPr="00D630BF">
        <w:t>Make sure the text size is readable.</w:t>
      </w:r>
    </w:p>
    <w:p w14:paraId="0B5C8B80" w14:textId="77777777" w:rsidR="00C35EF4" w:rsidRPr="00D630BF" w:rsidRDefault="00C35EF4" w:rsidP="00C35EF4">
      <w:pPr>
        <w:pStyle w:val="ListParagraph"/>
        <w:numPr>
          <w:ilvl w:val="0"/>
          <w:numId w:val="8"/>
        </w:numPr>
      </w:pPr>
      <w:r w:rsidRPr="00D630BF">
        <w:t>Select colours that will work well in black-and-white print.</w:t>
      </w:r>
    </w:p>
    <w:p w14:paraId="78605C07" w14:textId="77777777" w:rsidR="00C35EF4" w:rsidRPr="00D630BF" w:rsidRDefault="00C35EF4" w:rsidP="00C35EF4">
      <w:pPr>
        <w:pStyle w:val="ListParagraph"/>
        <w:numPr>
          <w:ilvl w:val="0"/>
          <w:numId w:val="8"/>
        </w:numPr>
      </w:pPr>
      <w:r w:rsidRPr="00D630BF">
        <w:t xml:space="preserve">Use </w:t>
      </w:r>
      <w:r w:rsidRPr="00D630BF">
        <w:rPr>
          <w:i/>
          <w:iCs/>
          <w:color w:val="FF0000"/>
        </w:rPr>
        <w:t>one</w:t>
      </w:r>
      <w:r w:rsidRPr="00D630BF">
        <w:t xml:space="preserve"> signal colour if necessary.</w:t>
      </w:r>
    </w:p>
    <w:p w14:paraId="23B77108" w14:textId="77777777" w:rsidR="00C35EF4" w:rsidRPr="00D630BF" w:rsidRDefault="00C35EF4" w:rsidP="00C35EF4">
      <w:pPr>
        <w:pStyle w:val="ListParagraph"/>
        <w:numPr>
          <w:ilvl w:val="0"/>
          <w:numId w:val="8"/>
        </w:numPr>
      </w:pPr>
      <w:r w:rsidRPr="00D630BF">
        <w:t>Avoid clutter, such as 3D-effects, diagram area borders, gridlines, etc.</w:t>
      </w:r>
    </w:p>
    <w:p w14:paraId="4F77F661" w14:textId="77777777" w:rsidR="00C35EF4" w:rsidRPr="00D630BF" w:rsidRDefault="00C35EF4" w:rsidP="00C35EF4">
      <w:pPr>
        <w:pStyle w:val="ListParagraph"/>
        <w:numPr>
          <w:ilvl w:val="0"/>
          <w:numId w:val="8"/>
        </w:numPr>
      </w:pPr>
      <w:r w:rsidRPr="00D630BF">
        <w:t>Keep text orientation horizontal.</w:t>
      </w:r>
    </w:p>
    <w:p w14:paraId="4833C31A" w14:textId="77777777" w:rsidR="00C35EF4" w:rsidRPr="00D630BF" w:rsidRDefault="00C35EF4" w:rsidP="00392603">
      <w:pPr>
        <w:pStyle w:val="ListParagraph"/>
        <w:numPr>
          <w:ilvl w:val="0"/>
          <w:numId w:val="8"/>
        </w:numPr>
      </w:pPr>
      <w:r w:rsidRPr="00D630BF">
        <w:t xml:space="preserve">Keep figure titles shot. Do not put full stop </w:t>
      </w:r>
      <w:proofErr w:type="gramStart"/>
      <w:r w:rsidRPr="00D630BF">
        <w:t xml:space="preserve">( </w:t>
      </w:r>
      <w:r w:rsidRPr="00D630BF">
        <w:rPr>
          <w:color w:val="0070C0"/>
        </w:rPr>
        <w:t>.</w:t>
      </w:r>
      <w:proofErr w:type="gramEnd"/>
      <w:r w:rsidRPr="00D630BF">
        <w:t xml:space="preserve"> ) at the end of the title unless it makes a complete sentence (subject + verb).</w:t>
      </w:r>
    </w:p>
    <w:p w14:paraId="04D08A73" w14:textId="77777777" w:rsidR="00392603" w:rsidRPr="00D630BF" w:rsidRDefault="00392603" w:rsidP="00392603">
      <w:pPr>
        <w:pStyle w:val="HeadingNoNumber"/>
      </w:pPr>
      <w:r w:rsidRPr="00D630BF">
        <w:t xml:space="preserve">About the authors </w:t>
      </w:r>
      <w:r w:rsidRPr="00D630BF">
        <w:rPr>
          <w:b w:val="0"/>
          <w:bCs/>
        </w:rPr>
        <w:t>(compulsory)</w:t>
      </w:r>
    </w:p>
    <w:p w14:paraId="4F5C14A0" w14:textId="77777777" w:rsidR="00392603" w:rsidRPr="00D630BF" w:rsidRDefault="00392603" w:rsidP="00392603">
      <w:r w:rsidRPr="00D630BF">
        <w:t xml:space="preserve">The manuscript </w:t>
      </w:r>
      <w:r w:rsidRPr="00D630BF">
        <w:rPr>
          <w:i/>
          <w:iCs/>
        </w:rPr>
        <w:t>must</w:t>
      </w:r>
      <w:r w:rsidRPr="00D630BF">
        <w:t xml:space="preserve"> include a photo and a short professional biography (5–8 lines) for each of the authors. If in doubts about what to write, check the articles already published in the </w:t>
      </w:r>
      <w:r w:rsidRPr="00D630BF">
        <w:rPr>
          <w:i/>
          <w:iCs/>
        </w:rPr>
        <w:t>TSR</w:t>
      </w:r>
      <w:r w:rsidRPr="00D630BF">
        <w:t xml:space="preserve"> for examples.</w:t>
      </w:r>
    </w:p>
    <w:p w14:paraId="1A901678" w14:textId="77777777" w:rsidR="00392603" w:rsidRPr="00D630BF" w:rsidRDefault="00392603" w:rsidP="00B8521B">
      <w:pPr>
        <w:spacing w:before="360"/>
      </w:pPr>
      <w:r w:rsidRPr="00D630BF">
        <w:rPr>
          <w:noProof/>
        </w:rPr>
        <w:drawing>
          <wp:inline distT="0" distB="0" distL="0" distR="0" wp14:anchorId="188B1026" wp14:editId="29F7452B">
            <wp:extent cx="900000" cy="900000"/>
            <wp:effectExtent l="0" t="0" r="0" b="0"/>
            <wp:docPr id="4" name="Picture 4" descr="A picture containing text, a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x&#10;&#10;Description automatically generated"/>
                    <pic:cNvPicPr/>
                  </pic:nvPicPr>
                  <pic:blipFill>
                    <a:blip r:embed="rId27"/>
                    <a:stretch>
                      <a:fillRect/>
                    </a:stretch>
                  </pic:blipFill>
                  <pic:spPr>
                    <a:xfrm>
                      <a:off x="0" y="0"/>
                      <a:ext cx="900000" cy="900000"/>
                    </a:xfrm>
                    <a:prstGeom prst="rect">
                      <a:avLst/>
                    </a:prstGeom>
                  </pic:spPr>
                </pic:pic>
              </a:graphicData>
            </a:graphic>
          </wp:inline>
        </w:drawing>
      </w:r>
    </w:p>
    <w:p w14:paraId="24BAB2FE" w14:textId="77777777" w:rsidR="00B8521B" w:rsidRPr="00D630BF" w:rsidRDefault="00392603" w:rsidP="00392603">
      <w:pPr>
        <w:rPr>
          <w:color w:val="0070C0"/>
        </w:rPr>
      </w:pPr>
      <w:r w:rsidRPr="00D630BF">
        <w:rPr>
          <w:color w:val="0070C0"/>
        </w:rPr>
        <w:t xml:space="preserve">Professor </w:t>
      </w:r>
      <w:r w:rsidRPr="00D630BF">
        <w:rPr>
          <w:b/>
          <w:bCs/>
          <w:color w:val="0070C0"/>
        </w:rPr>
        <w:t>Author</w:t>
      </w:r>
      <w:r w:rsidR="00A00D69">
        <w:rPr>
          <w:b/>
          <w:bCs/>
          <w:color w:val="0070C0"/>
        </w:rPr>
        <w:t xml:space="preserve"> </w:t>
      </w:r>
      <w:r w:rsidRPr="00D630BF">
        <w:rPr>
          <w:b/>
          <w:bCs/>
          <w:color w:val="0070C0"/>
        </w:rPr>
        <w:t>One</w:t>
      </w:r>
      <w:r w:rsidRPr="00D630BF">
        <w:rPr>
          <w:color w:val="0070C0"/>
        </w:rPr>
        <w:t xml:space="preserve"> received her PhD at the University of Sciences. Her research interests cover traffic safety</w:t>
      </w:r>
      <w:r w:rsidR="00B8521B" w:rsidRPr="00D630BF">
        <w:rPr>
          <w:color w:val="0070C0"/>
        </w:rPr>
        <w:t xml:space="preserve">, </w:t>
      </w:r>
      <w:r w:rsidRPr="00D630BF">
        <w:rPr>
          <w:color w:val="0070C0"/>
        </w:rPr>
        <w:t>urban planning</w:t>
      </w:r>
      <w:r w:rsidR="00B8521B" w:rsidRPr="00D630BF">
        <w:rPr>
          <w:color w:val="0070C0"/>
        </w:rPr>
        <w:t>, and, recently, decision making and policy implementation within large state organizations</w:t>
      </w:r>
      <w:r w:rsidRPr="00D630BF">
        <w:rPr>
          <w:color w:val="0070C0"/>
        </w:rPr>
        <w:t>.</w:t>
      </w:r>
      <w:r w:rsidR="00B8521B" w:rsidRPr="00D630BF">
        <w:rPr>
          <w:color w:val="0070C0"/>
        </w:rPr>
        <w:t xml:space="preserve"> Since 2019, s</w:t>
      </w:r>
      <w:r w:rsidRPr="00D630BF">
        <w:rPr>
          <w:color w:val="0070C0"/>
        </w:rPr>
        <w:t xml:space="preserve">he </w:t>
      </w:r>
      <w:r w:rsidR="00B8521B" w:rsidRPr="00D630BF">
        <w:rPr>
          <w:color w:val="0070C0"/>
        </w:rPr>
        <w:t>acts as</w:t>
      </w:r>
      <w:r w:rsidRPr="00D630BF">
        <w:rPr>
          <w:color w:val="0070C0"/>
        </w:rPr>
        <w:t xml:space="preserve"> the head of the Virtual Reality lab</w:t>
      </w:r>
      <w:r w:rsidR="00B8521B" w:rsidRPr="00D630BF">
        <w:rPr>
          <w:color w:val="0070C0"/>
        </w:rPr>
        <w:t xml:space="preserve"> at University of Sciences</w:t>
      </w:r>
      <w:r w:rsidRPr="00D630BF">
        <w:rPr>
          <w:color w:val="0070C0"/>
        </w:rPr>
        <w:t>.</w:t>
      </w:r>
    </w:p>
    <w:p w14:paraId="297172FF" w14:textId="77777777" w:rsidR="009B2946" w:rsidRPr="00D630BF" w:rsidRDefault="009B2946" w:rsidP="009B2946">
      <w:pPr>
        <w:pStyle w:val="HeadingNoNumber"/>
      </w:pPr>
      <w:r w:rsidRPr="00D630BF">
        <w:lastRenderedPageBreak/>
        <w:t>Acknowledgement</w:t>
      </w:r>
      <w:r w:rsidR="00B17BD0" w:rsidRPr="00D630BF">
        <w:rPr>
          <w:b w:val="0"/>
          <w:bCs/>
        </w:rPr>
        <w:t xml:space="preserve"> (if relevant)</w:t>
      </w:r>
    </w:p>
    <w:p w14:paraId="00556760" w14:textId="77777777" w:rsidR="00B17BD0" w:rsidRPr="00D630BF" w:rsidRDefault="00B17BD0" w:rsidP="00B17BD0">
      <w:r w:rsidRPr="00D630BF">
        <w:t xml:space="preserve">If the current research derives from earlier works (e.g. preprints, conference presentations, reports or academic theses), the authors </w:t>
      </w:r>
      <w:r w:rsidRPr="00D630BF">
        <w:rPr>
          <w:i/>
          <w:iCs/>
        </w:rPr>
        <w:t>must</w:t>
      </w:r>
      <w:r w:rsidRPr="00D630BF">
        <w:t xml:space="preserve"> clearly state so in the ‘Acknowledgements’ section.</w:t>
      </w:r>
    </w:p>
    <w:p w14:paraId="676B6CF8" w14:textId="77777777" w:rsidR="009B2946" w:rsidRPr="00D630BF" w:rsidRDefault="00B17BD0" w:rsidP="00B17BD0">
      <w:r w:rsidRPr="00D630BF">
        <w:t>Contributors not included in the list of the authors may be mentioned here, too.</w:t>
      </w:r>
    </w:p>
    <w:p w14:paraId="1F404E8C" w14:textId="77777777" w:rsidR="009B2946" w:rsidRPr="00D630BF" w:rsidRDefault="00240F95" w:rsidP="009B2946">
      <w:pPr>
        <w:rPr>
          <w:color w:val="0070C0"/>
        </w:rPr>
      </w:pPr>
      <w:r w:rsidRPr="00D630BF">
        <w:rPr>
          <w:color w:val="0070C0"/>
        </w:rPr>
        <w:t xml:space="preserve">An earlier version of this work was presented as a poster at XXX conference. </w:t>
      </w:r>
      <w:r w:rsidR="009B2946" w:rsidRPr="00D630BF">
        <w:rPr>
          <w:color w:val="0070C0"/>
        </w:rPr>
        <w:t xml:space="preserve">The authors would like to thank Mr. Big Expert for the valuable comments </w:t>
      </w:r>
      <w:r w:rsidRPr="00D630BF">
        <w:rPr>
          <w:color w:val="0070C0"/>
        </w:rPr>
        <w:t xml:space="preserve">on the draft of </w:t>
      </w:r>
      <w:r w:rsidR="009B2946" w:rsidRPr="00D630BF">
        <w:rPr>
          <w:color w:val="0070C0"/>
        </w:rPr>
        <w:t>this manuscript.</w:t>
      </w:r>
    </w:p>
    <w:p w14:paraId="01121AAB" w14:textId="77777777" w:rsidR="00392603" w:rsidRPr="00D630BF" w:rsidRDefault="00392603" w:rsidP="00392603">
      <w:pPr>
        <w:pStyle w:val="HeadingNoNumber"/>
      </w:pPr>
      <w:r w:rsidRPr="00D630BF">
        <w:t xml:space="preserve">CRediT contribution </w:t>
      </w:r>
      <w:r w:rsidRPr="00D630BF">
        <w:rPr>
          <w:b w:val="0"/>
          <w:bCs/>
        </w:rPr>
        <w:t>(compulsory)</w:t>
      </w:r>
    </w:p>
    <w:p w14:paraId="2E95C260" w14:textId="77777777" w:rsidR="00392603" w:rsidRPr="00D630BF" w:rsidRDefault="00392603" w:rsidP="00392603">
      <w:r w:rsidRPr="00D630BF">
        <w:t xml:space="preserve">All authors of a submitted manuscript </w:t>
      </w:r>
      <w:r w:rsidRPr="00D630BF">
        <w:rPr>
          <w:i/>
          <w:iCs/>
        </w:rPr>
        <w:t>must</w:t>
      </w:r>
      <w:r w:rsidRPr="00D630BF">
        <w:t xml:space="preserve"> state their contributions in the ‘CRediT contribution statement’ section. The same applies even if the manuscript has a single author.</w:t>
      </w:r>
    </w:p>
    <w:p w14:paraId="424EB5D1" w14:textId="77777777" w:rsidR="00392603" w:rsidRPr="00D630BF" w:rsidRDefault="00D630BF" w:rsidP="00392603">
      <w:r w:rsidRPr="00D630BF">
        <w:t>CRediT, Contributor Roles Taxonomy (</w:t>
      </w:r>
      <w:hyperlink r:id="rId28" w:history="1">
        <w:r w:rsidRPr="00D630BF">
          <w:rPr>
            <w:rStyle w:val="Hyperlink"/>
          </w:rPr>
          <w:t>link</w:t>
        </w:r>
      </w:hyperlink>
      <w:r w:rsidRPr="00D630BF">
        <w:t xml:space="preserve">), </w:t>
      </w:r>
      <w:r w:rsidR="00392603" w:rsidRPr="00D630BF">
        <w:t>is a high-level taxonomy that includes 14 roles typically played by the authors of a scientific paper. These include:</w:t>
      </w:r>
    </w:p>
    <w:p w14:paraId="60A1E934" w14:textId="77777777" w:rsidR="00392603" w:rsidRPr="00D630BF" w:rsidRDefault="00392603" w:rsidP="00392603">
      <w:pPr>
        <w:pStyle w:val="ListParagraph"/>
        <w:numPr>
          <w:ilvl w:val="0"/>
          <w:numId w:val="20"/>
        </w:numPr>
      </w:pPr>
      <w:r w:rsidRPr="00D630BF">
        <w:rPr>
          <w:b/>
          <w:bCs/>
        </w:rPr>
        <w:t>Conceptualization:</w:t>
      </w:r>
      <w:r w:rsidRPr="00D630BF">
        <w:t xml:space="preserve"> ideas; formulation or evolution of overarching research goals and aims</w:t>
      </w:r>
    </w:p>
    <w:p w14:paraId="3E7C62FB" w14:textId="77777777" w:rsidR="00392603" w:rsidRPr="00D630BF" w:rsidRDefault="00392603" w:rsidP="00392603">
      <w:pPr>
        <w:pStyle w:val="ListParagraph"/>
        <w:numPr>
          <w:ilvl w:val="0"/>
          <w:numId w:val="20"/>
        </w:numPr>
      </w:pPr>
      <w:r w:rsidRPr="00D630BF">
        <w:rPr>
          <w:b/>
          <w:bCs/>
        </w:rPr>
        <w:t>Data curation:</w:t>
      </w:r>
      <w:r w:rsidRPr="00D630BF">
        <w:t xml:space="preserve"> management activities to annotate (produce metadata), scrub data and maintain research data (including software code, where it is necessary for interpreting the data itself) for initial use and later re-use</w:t>
      </w:r>
    </w:p>
    <w:p w14:paraId="44EE1106" w14:textId="77777777" w:rsidR="00392603" w:rsidRPr="00D630BF" w:rsidRDefault="00392603" w:rsidP="00392603">
      <w:pPr>
        <w:pStyle w:val="ListParagraph"/>
        <w:numPr>
          <w:ilvl w:val="0"/>
          <w:numId w:val="20"/>
        </w:numPr>
      </w:pPr>
      <w:r w:rsidRPr="00D630BF">
        <w:rPr>
          <w:b/>
          <w:bCs/>
        </w:rPr>
        <w:t>Formal analysis:</w:t>
      </w:r>
      <w:r w:rsidRPr="00D630BF">
        <w:t xml:space="preserve"> application of statistical, mathematical, computational, or other formal techniques to </w:t>
      </w:r>
      <w:proofErr w:type="spellStart"/>
      <w:r w:rsidRPr="00D630BF">
        <w:t>analyze</w:t>
      </w:r>
      <w:proofErr w:type="spellEnd"/>
      <w:r w:rsidRPr="00D630BF">
        <w:t xml:space="preserve"> or synthesize study data</w:t>
      </w:r>
    </w:p>
    <w:p w14:paraId="7C0FE4D9" w14:textId="77777777" w:rsidR="00392603" w:rsidRPr="00D630BF" w:rsidRDefault="00392603" w:rsidP="00392603">
      <w:pPr>
        <w:pStyle w:val="ListParagraph"/>
        <w:numPr>
          <w:ilvl w:val="0"/>
          <w:numId w:val="20"/>
        </w:numPr>
      </w:pPr>
      <w:r w:rsidRPr="00D630BF">
        <w:rPr>
          <w:b/>
          <w:bCs/>
        </w:rPr>
        <w:t>Funding acquisition:</w:t>
      </w:r>
      <w:r w:rsidRPr="00D630BF">
        <w:t xml:space="preserve"> acquisition of the financial support for the project leading to this publication</w:t>
      </w:r>
    </w:p>
    <w:p w14:paraId="08CB5897" w14:textId="77777777" w:rsidR="00392603" w:rsidRPr="00D630BF" w:rsidRDefault="00392603" w:rsidP="00392603">
      <w:pPr>
        <w:pStyle w:val="ListParagraph"/>
        <w:numPr>
          <w:ilvl w:val="0"/>
          <w:numId w:val="20"/>
        </w:numPr>
      </w:pPr>
      <w:r w:rsidRPr="00D630BF">
        <w:rPr>
          <w:b/>
          <w:bCs/>
        </w:rPr>
        <w:t>Investigation:</w:t>
      </w:r>
      <w:r w:rsidRPr="00D630BF">
        <w:t xml:space="preserve"> conducting a research and investigation process, specifically performing the experiments, or data/evidence collection</w:t>
      </w:r>
    </w:p>
    <w:p w14:paraId="7C1240CA" w14:textId="77777777" w:rsidR="00392603" w:rsidRPr="00D630BF" w:rsidRDefault="00392603" w:rsidP="00392603">
      <w:pPr>
        <w:pStyle w:val="ListParagraph"/>
        <w:numPr>
          <w:ilvl w:val="0"/>
          <w:numId w:val="20"/>
        </w:numPr>
      </w:pPr>
      <w:r w:rsidRPr="00D630BF">
        <w:rPr>
          <w:b/>
          <w:bCs/>
        </w:rPr>
        <w:t>Methodology:</w:t>
      </w:r>
      <w:r w:rsidRPr="00D630BF">
        <w:t xml:space="preserve"> development or design of methodology; creation of models</w:t>
      </w:r>
    </w:p>
    <w:p w14:paraId="634C7E77" w14:textId="77777777" w:rsidR="00392603" w:rsidRPr="00D630BF" w:rsidRDefault="00392603" w:rsidP="00392603">
      <w:pPr>
        <w:pStyle w:val="ListParagraph"/>
        <w:numPr>
          <w:ilvl w:val="0"/>
          <w:numId w:val="20"/>
        </w:numPr>
      </w:pPr>
      <w:r w:rsidRPr="00D630BF">
        <w:rPr>
          <w:b/>
          <w:bCs/>
        </w:rPr>
        <w:t>Project administration:</w:t>
      </w:r>
      <w:r w:rsidRPr="00D630BF">
        <w:t xml:space="preserve"> management and coordination responsibility for the research activity planning and execution</w:t>
      </w:r>
    </w:p>
    <w:p w14:paraId="089C8974" w14:textId="77777777" w:rsidR="00392603" w:rsidRPr="00D630BF" w:rsidRDefault="00392603" w:rsidP="00392603">
      <w:pPr>
        <w:pStyle w:val="ListParagraph"/>
        <w:numPr>
          <w:ilvl w:val="0"/>
          <w:numId w:val="20"/>
        </w:numPr>
      </w:pPr>
      <w:r w:rsidRPr="00D630BF">
        <w:rPr>
          <w:b/>
          <w:bCs/>
        </w:rPr>
        <w:t>Resources:</w:t>
      </w:r>
      <w:r w:rsidRPr="00D630BF">
        <w:t xml:space="preserve"> provision of study materials, reagents, materials, patients, laboratory samples, animals, instrumentation, computing resources, or other analysis tools</w:t>
      </w:r>
    </w:p>
    <w:p w14:paraId="7851E208" w14:textId="77777777" w:rsidR="00392603" w:rsidRPr="00D630BF" w:rsidRDefault="00392603" w:rsidP="00392603">
      <w:pPr>
        <w:pStyle w:val="ListParagraph"/>
        <w:numPr>
          <w:ilvl w:val="0"/>
          <w:numId w:val="20"/>
        </w:numPr>
      </w:pPr>
      <w:r w:rsidRPr="00D630BF">
        <w:rPr>
          <w:b/>
          <w:bCs/>
        </w:rPr>
        <w:t>Software:</w:t>
      </w:r>
      <w:r w:rsidRPr="00D630BF">
        <w:t xml:space="preserve"> programming, software development; designing computer programs; implementation of the computer code and supporting algorithms; testing of existing code components</w:t>
      </w:r>
    </w:p>
    <w:p w14:paraId="78594444" w14:textId="77777777" w:rsidR="00392603" w:rsidRPr="00D630BF" w:rsidRDefault="00392603" w:rsidP="00392603">
      <w:pPr>
        <w:pStyle w:val="ListParagraph"/>
        <w:numPr>
          <w:ilvl w:val="0"/>
          <w:numId w:val="20"/>
        </w:numPr>
      </w:pPr>
      <w:r w:rsidRPr="00D630BF">
        <w:rPr>
          <w:b/>
          <w:bCs/>
        </w:rPr>
        <w:t>Supervision:</w:t>
      </w:r>
      <w:r w:rsidRPr="00D630BF">
        <w:t xml:space="preserve"> oversight and leadership responsibility for the research activity planning and execution, including mentorship external to the core team</w:t>
      </w:r>
    </w:p>
    <w:p w14:paraId="139CCC2F" w14:textId="77777777" w:rsidR="00392603" w:rsidRPr="00D630BF" w:rsidRDefault="00392603" w:rsidP="00392603">
      <w:pPr>
        <w:pStyle w:val="ListParagraph"/>
        <w:numPr>
          <w:ilvl w:val="0"/>
          <w:numId w:val="20"/>
        </w:numPr>
      </w:pPr>
      <w:r w:rsidRPr="00D630BF">
        <w:rPr>
          <w:b/>
          <w:bCs/>
        </w:rPr>
        <w:t>Validation:</w:t>
      </w:r>
      <w:r w:rsidRPr="00D630BF">
        <w:t xml:space="preserve"> verification, whether as a part of the activity or separate, of the overall replication/reproducibility of results/experiments and other research outputs</w:t>
      </w:r>
    </w:p>
    <w:p w14:paraId="0151D4B6" w14:textId="77777777" w:rsidR="00392603" w:rsidRPr="00D630BF" w:rsidRDefault="00392603" w:rsidP="00392603">
      <w:pPr>
        <w:pStyle w:val="ListParagraph"/>
        <w:numPr>
          <w:ilvl w:val="0"/>
          <w:numId w:val="20"/>
        </w:numPr>
      </w:pPr>
      <w:r w:rsidRPr="00D630BF">
        <w:rPr>
          <w:b/>
          <w:bCs/>
        </w:rPr>
        <w:t>Visualization:</w:t>
      </w:r>
      <w:r w:rsidRPr="00D630BF">
        <w:t xml:space="preserve"> preparation, creation and/or presentation of the published work, specifically visualization/data presentation</w:t>
      </w:r>
    </w:p>
    <w:p w14:paraId="3B59EEFC" w14:textId="77777777" w:rsidR="00392603" w:rsidRPr="00D630BF" w:rsidRDefault="00392603" w:rsidP="00392603">
      <w:pPr>
        <w:pStyle w:val="ListParagraph"/>
        <w:numPr>
          <w:ilvl w:val="0"/>
          <w:numId w:val="20"/>
        </w:numPr>
      </w:pPr>
      <w:r w:rsidRPr="00D630BF">
        <w:rPr>
          <w:b/>
          <w:bCs/>
        </w:rPr>
        <w:t>Writing—original draft:</w:t>
      </w:r>
      <w:r w:rsidRPr="00D630BF">
        <w:t xml:space="preserve"> preparation, creation and/or presentation of the published work, specifically writing the initial draft (including substantive translation)</w:t>
      </w:r>
    </w:p>
    <w:p w14:paraId="0431FB1D" w14:textId="77777777" w:rsidR="00392603" w:rsidRPr="00D630BF" w:rsidRDefault="00392603" w:rsidP="00392603">
      <w:pPr>
        <w:pStyle w:val="ListParagraph"/>
        <w:numPr>
          <w:ilvl w:val="0"/>
          <w:numId w:val="20"/>
        </w:numPr>
      </w:pPr>
      <w:r w:rsidRPr="00D630BF">
        <w:rPr>
          <w:b/>
          <w:bCs/>
        </w:rPr>
        <w:t>Writing—review &amp; editing:</w:t>
      </w:r>
      <w:r w:rsidRPr="00D630BF">
        <w:t xml:space="preserve"> preparation, creation and/or presentation of the published work by those from the original research group, specifically critical review, commentary or revision—including pre- or post-publication stages.</w:t>
      </w:r>
    </w:p>
    <w:p w14:paraId="0C7B4401" w14:textId="77777777" w:rsidR="00392603" w:rsidRPr="00D630BF" w:rsidRDefault="00392603" w:rsidP="00392603">
      <w:r w:rsidRPr="00D630BF">
        <w:t>The role titles are to be used ‘as is’ without any changes. For each author, the relevant roles are picked from the list, separated by commas:</w:t>
      </w:r>
    </w:p>
    <w:p w14:paraId="6FECA43D" w14:textId="77777777" w:rsidR="00392603" w:rsidRPr="00D630BF" w:rsidRDefault="00392603" w:rsidP="00392603">
      <w:r w:rsidRPr="00D630BF">
        <w:rPr>
          <w:b/>
          <w:bCs/>
          <w:color w:val="0070C0"/>
        </w:rPr>
        <w:lastRenderedPageBreak/>
        <w:t>Author</w:t>
      </w:r>
      <w:r w:rsidR="00B17B31">
        <w:rPr>
          <w:b/>
          <w:bCs/>
          <w:color w:val="0070C0"/>
        </w:rPr>
        <w:t xml:space="preserve"> </w:t>
      </w:r>
      <w:r w:rsidRPr="00D630BF">
        <w:rPr>
          <w:b/>
          <w:bCs/>
          <w:color w:val="0070C0"/>
        </w:rPr>
        <w:t xml:space="preserve">One: </w:t>
      </w:r>
      <w:r w:rsidRPr="00D630BF">
        <w:rPr>
          <w:color w:val="0070C0"/>
        </w:rPr>
        <w:t xml:space="preserve">Conceptualization, Funding acquisition, Methodology, Writing—original draft, Writing—review &amp; editing. </w:t>
      </w:r>
      <w:r w:rsidRPr="00D630BF">
        <w:rPr>
          <w:b/>
          <w:bCs/>
          <w:color w:val="0070C0"/>
        </w:rPr>
        <w:t>Author</w:t>
      </w:r>
      <w:r w:rsidR="00B17B31">
        <w:rPr>
          <w:b/>
          <w:bCs/>
          <w:color w:val="0070C0"/>
        </w:rPr>
        <w:t xml:space="preserve"> </w:t>
      </w:r>
      <w:r w:rsidRPr="00D630BF">
        <w:rPr>
          <w:b/>
          <w:bCs/>
          <w:color w:val="0070C0"/>
        </w:rPr>
        <w:t xml:space="preserve">Two: </w:t>
      </w:r>
      <w:r w:rsidRPr="00D630BF">
        <w:rPr>
          <w:color w:val="0070C0"/>
        </w:rPr>
        <w:t>Supervision, Validation, Writing—review &amp; editing.</w:t>
      </w:r>
      <w:r w:rsidR="00A00D69">
        <w:rPr>
          <w:color w:val="0070C0"/>
        </w:rPr>
        <w:t xml:space="preserve"> </w:t>
      </w:r>
      <w:r w:rsidR="00A00D69" w:rsidRPr="00D630BF">
        <w:rPr>
          <w:b/>
          <w:bCs/>
          <w:color w:val="0070C0"/>
        </w:rPr>
        <w:t>Author</w:t>
      </w:r>
      <w:r w:rsidR="00A00D69">
        <w:rPr>
          <w:b/>
          <w:bCs/>
          <w:color w:val="0070C0"/>
        </w:rPr>
        <w:t xml:space="preserve"> </w:t>
      </w:r>
      <w:r w:rsidR="00A00D69" w:rsidRPr="00D630BF">
        <w:rPr>
          <w:b/>
          <w:bCs/>
          <w:color w:val="0070C0"/>
        </w:rPr>
        <w:t>T</w:t>
      </w:r>
      <w:r w:rsidR="00A00D69">
        <w:rPr>
          <w:b/>
          <w:bCs/>
          <w:color w:val="0070C0"/>
        </w:rPr>
        <w:t>hree</w:t>
      </w:r>
      <w:r w:rsidR="00A00D69" w:rsidRPr="00D630BF">
        <w:rPr>
          <w:b/>
          <w:bCs/>
          <w:color w:val="0070C0"/>
        </w:rPr>
        <w:t>:</w:t>
      </w:r>
      <w:r w:rsidR="00A00D69" w:rsidRPr="00D630BF">
        <w:rPr>
          <w:color w:val="0070C0"/>
        </w:rPr>
        <w:t xml:space="preserve"> Methodology</w:t>
      </w:r>
      <w:r w:rsidR="00A00D69">
        <w:rPr>
          <w:color w:val="0070C0"/>
        </w:rPr>
        <w:t>,</w:t>
      </w:r>
      <w:r w:rsidR="00A00D69" w:rsidRPr="00D630BF">
        <w:rPr>
          <w:color w:val="0070C0"/>
        </w:rPr>
        <w:t xml:space="preserve"> Supervision</w:t>
      </w:r>
      <w:r w:rsidR="00A00D69">
        <w:rPr>
          <w:color w:val="0070C0"/>
        </w:rPr>
        <w:t>,</w:t>
      </w:r>
      <w:r w:rsidR="00A00D69" w:rsidRPr="00D630BF">
        <w:rPr>
          <w:color w:val="0070C0"/>
        </w:rPr>
        <w:t xml:space="preserve"> Validation,</w:t>
      </w:r>
      <w:r w:rsidR="00A00D69">
        <w:rPr>
          <w:color w:val="0070C0"/>
        </w:rPr>
        <w:t xml:space="preserve"> </w:t>
      </w:r>
      <w:r w:rsidR="00A00D69" w:rsidRPr="00D630BF">
        <w:rPr>
          <w:color w:val="0070C0"/>
        </w:rPr>
        <w:t>Writing—original draft</w:t>
      </w:r>
      <w:r w:rsidR="00A00D69">
        <w:rPr>
          <w:color w:val="0070C0"/>
        </w:rPr>
        <w:t>,</w:t>
      </w:r>
      <w:r w:rsidR="00A00D69" w:rsidRPr="00D630BF">
        <w:rPr>
          <w:color w:val="0070C0"/>
        </w:rPr>
        <w:t xml:space="preserve"> Writing—review &amp; editing.</w:t>
      </w:r>
    </w:p>
    <w:p w14:paraId="6465BC1B" w14:textId="77777777" w:rsidR="009A6981" w:rsidRPr="00D630BF" w:rsidRDefault="009A6981" w:rsidP="009A6981">
      <w:pPr>
        <w:pStyle w:val="HeadingNoNumber"/>
      </w:pPr>
      <w:r w:rsidRPr="00D630BF">
        <w:t xml:space="preserve">Data availability </w:t>
      </w:r>
      <w:r w:rsidRPr="00D630BF">
        <w:rPr>
          <w:b w:val="0"/>
          <w:bCs/>
        </w:rPr>
        <w:t>(</w:t>
      </w:r>
      <w:r w:rsidR="00392603" w:rsidRPr="00D630BF">
        <w:rPr>
          <w:b w:val="0"/>
          <w:bCs/>
        </w:rPr>
        <w:t>if relevant</w:t>
      </w:r>
      <w:r w:rsidRPr="00D630BF">
        <w:rPr>
          <w:b w:val="0"/>
          <w:bCs/>
        </w:rPr>
        <w:t>)</w:t>
      </w:r>
    </w:p>
    <w:p w14:paraId="2DEE5311" w14:textId="77777777" w:rsidR="00B17BD0" w:rsidRPr="00D630BF" w:rsidRDefault="0096494A" w:rsidP="009A6981">
      <w:r w:rsidRPr="00D630BF">
        <w:t>The authors are encouraged to</w:t>
      </w:r>
      <w:r w:rsidR="00B17BD0" w:rsidRPr="00D630BF">
        <w:t xml:space="preserve"> </w:t>
      </w:r>
      <w:r w:rsidRPr="00D630BF">
        <w:t xml:space="preserve">responsibly </w:t>
      </w:r>
      <w:r w:rsidR="00B17BD0" w:rsidRPr="00D630BF">
        <w:t xml:space="preserve">share </w:t>
      </w:r>
      <w:r w:rsidR="00B17C09" w:rsidRPr="00D630BF">
        <w:t>relevant</w:t>
      </w:r>
      <w:r w:rsidR="00B17BD0" w:rsidRPr="00D630BF">
        <w:t xml:space="preserve"> data and research methodology (e.g. computer code)</w:t>
      </w:r>
      <w:r w:rsidRPr="00D630BF">
        <w:t xml:space="preserve"> through open access repositories. E</w:t>
      </w:r>
      <w:r w:rsidR="00B17BD0" w:rsidRPr="00D630BF">
        <w:t xml:space="preserve">xplanations on how these could be accessed </w:t>
      </w:r>
      <w:r w:rsidRPr="00D630BF">
        <w:t>is</w:t>
      </w:r>
      <w:r w:rsidR="00B17BD0" w:rsidRPr="00D630BF">
        <w:t xml:space="preserve"> provided in the ‘Data availability’ section.</w:t>
      </w:r>
    </w:p>
    <w:p w14:paraId="2AF5854C" w14:textId="77777777" w:rsidR="009A6981" w:rsidRPr="00D630BF" w:rsidRDefault="009A6981" w:rsidP="009A6981">
      <w:pPr>
        <w:rPr>
          <w:color w:val="0070C0"/>
        </w:rPr>
      </w:pPr>
      <w:r w:rsidRPr="00D630BF">
        <w:rPr>
          <w:color w:val="0070C0"/>
        </w:rPr>
        <w:t xml:space="preserve">The anonymized dataset and analysis code can be downloaded at </w:t>
      </w:r>
      <w:hyperlink r:id="rId29" w:history="1">
        <w:r w:rsidR="0096494A" w:rsidRPr="00D630BF">
          <w:rPr>
            <w:rStyle w:val="Hyperlink"/>
            <w:color w:val="0070C0"/>
          </w:rPr>
          <w:t>https://doi.org/xxxx/xxxyyy</w:t>
        </w:r>
      </w:hyperlink>
      <w:r w:rsidRPr="00D630BF">
        <w:rPr>
          <w:color w:val="0070C0"/>
        </w:rPr>
        <w:t>.</w:t>
      </w:r>
    </w:p>
    <w:p w14:paraId="28079173" w14:textId="77777777" w:rsidR="0096494A" w:rsidRPr="00D630BF" w:rsidRDefault="0096494A" w:rsidP="009A6981">
      <w:pPr>
        <w:rPr>
          <w:color w:val="0070C0"/>
        </w:rPr>
      </w:pPr>
      <w:r w:rsidRPr="00D630BF">
        <w:rPr>
          <w:color w:val="0070C0"/>
        </w:rPr>
        <w:t>The data are available on request to the authors.</w:t>
      </w:r>
    </w:p>
    <w:p w14:paraId="45639E47" w14:textId="77777777" w:rsidR="00471560" w:rsidRPr="00D630BF" w:rsidRDefault="00471560" w:rsidP="00820E0A">
      <w:pPr>
        <w:pStyle w:val="HeadingNoNumber"/>
        <w:rPr>
          <w:b w:val="0"/>
          <w:bCs/>
        </w:rPr>
      </w:pPr>
      <w:r w:rsidRPr="00D630BF">
        <w:t xml:space="preserve">Declaration of </w:t>
      </w:r>
      <w:r w:rsidR="00174026" w:rsidRPr="00D630BF">
        <w:t>c</w:t>
      </w:r>
      <w:r w:rsidRPr="00D630BF">
        <w:t>omp</w:t>
      </w:r>
      <w:r w:rsidR="00174026" w:rsidRPr="00D630BF">
        <w:t>e</w:t>
      </w:r>
      <w:r w:rsidRPr="00D630BF">
        <w:t xml:space="preserve">ting </w:t>
      </w:r>
      <w:r w:rsidR="00174026" w:rsidRPr="00D630BF">
        <w:t>i</w:t>
      </w:r>
      <w:r w:rsidRPr="00D630BF">
        <w:t>nterest</w:t>
      </w:r>
      <w:r w:rsidR="00174026" w:rsidRPr="00D630BF">
        <w:t>s</w:t>
      </w:r>
      <w:r w:rsidR="00525459" w:rsidRPr="00D630BF">
        <w:t xml:space="preserve"> </w:t>
      </w:r>
      <w:r w:rsidR="00525459" w:rsidRPr="00D630BF">
        <w:rPr>
          <w:b w:val="0"/>
          <w:bCs/>
        </w:rPr>
        <w:t>(</w:t>
      </w:r>
      <w:r w:rsidR="00B17BD0" w:rsidRPr="00D630BF">
        <w:rPr>
          <w:b w:val="0"/>
          <w:bCs/>
        </w:rPr>
        <w:t>compulsory</w:t>
      </w:r>
      <w:r w:rsidR="00525459" w:rsidRPr="00D630BF">
        <w:rPr>
          <w:b w:val="0"/>
          <w:bCs/>
        </w:rPr>
        <w:t>)</w:t>
      </w:r>
    </w:p>
    <w:p w14:paraId="19BBD7CC" w14:textId="77777777" w:rsidR="00392603" w:rsidRPr="00D630BF" w:rsidRDefault="00392603" w:rsidP="006440D9">
      <w:r w:rsidRPr="00D630BF">
        <w:t xml:space="preserve">A submitted manuscript </w:t>
      </w:r>
      <w:r w:rsidRPr="00D630BF">
        <w:rPr>
          <w:i/>
          <w:iCs/>
        </w:rPr>
        <w:t>must</w:t>
      </w:r>
      <w:r w:rsidRPr="00D630BF">
        <w:t xml:space="preserve"> include a ‘Declaration of competing interests’, even if authors have no interests to declare (in this case, they should clearly state so).</w:t>
      </w:r>
    </w:p>
    <w:p w14:paraId="565263F5" w14:textId="77777777" w:rsidR="006440D9" w:rsidRPr="00D630BF" w:rsidRDefault="006440D9" w:rsidP="006440D9">
      <w:pPr>
        <w:rPr>
          <w:color w:val="0070C0"/>
        </w:rPr>
      </w:pPr>
      <w:r w:rsidRPr="00D630BF">
        <w:rPr>
          <w:color w:val="0070C0"/>
        </w:rPr>
        <w:t xml:space="preserve">The authors report no </w:t>
      </w:r>
      <w:r w:rsidR="00DD4EF7" w:rsidRPr="00D630BF">
        <w:rPr>
          <w:color w:val="0070C0"/>
        </w:rPr>
        <w:t>competing</w:t>
      </w:r>
      <w:r w:rsidRPr="00D630BF">
        <w:rPr>
          <w:color w:val="0070C0"/>
        </w:rPr>
        <w:t xml:space="preserve"> interest</w:t>
      </w:r>
      <w:r w:rsidR="00174026" w:rsidRPr="00D630BF">
        <w:rPr>
          <w:color w:val="0070C0"/>
        </w:rPr>
        <w:t>s</w:t>
      </w:r>
      <w:r w:rsidRPr="00D630BF">
        <w:rPr>
          <w:color w:val="0070C0"/>
        </w:rPr>
        <w:t>.</w:t>
      </w:r>
    </w:p>
    <w:p w14:paraId="31D18658" w14:textId="77777777" w:rsidR="00C35EF4" w:rsidRPr="00D630BF" w:rsidRDefault="00C35EF4" w:rsidP="00C35EF4">
      <w:pPr>
        <w:pStyle w:val="HeadingNoNumber"/>
      </w:pPr>
      <w:r w:rsidRPr="00D630BF">
        <w:t xml:space="preserve">Declaration of generative AI use in writing </w:t>
      </w:r>
      <w:r w:rsidRPr="00D630BF">
        <w:rPr>
          <w:b w:val="0"/>
          <w:bCs/>
        </w:rPr>
        <w:t>(compulsory)</w:t>
      </w:r>
    </w:p>
    <w:p w14:paraId="4E1BBDBA" w14:textId="77777777" w:rsidR="00C35EF4" w:rsidRPr="00D630BF" w:rsidRDefault="00C35EF4" w:rsidP="00C35EF4">
      <w:pPr>
        <w:pStyle w:val="HeadingNoNumber"/>
        <w:rPr>
          <w:b w:val="0"/>
          <w:sz w:val="24"/>
        </w:rPr>
      </w:pPr>
      <w:r w:rsidRPr="00D630BF">
        <w:rPr>
          <w:b w:val="0"/>
          <w:sz w:val="24"/>
        </w:rPr>
        <w:t xml:space="preserve">The authors </w:t>
      </w:r>
      <w:r w:rsidRPr="00D630BF">
        <w:rPr>
          <w:b w:val="0"/>
          <w:i/>
          <w:iCs/>
          <w:sz w:val="24"/>
        </w:rPr>
        <w:t>must</w:t>
      </w:r>
      <w:r w:rsidRPr="00D630BF">
        <w:rPr>
          <w:b w:val="0"/>
          <w:sz w:val="24"/>
        </w:rPr>
        <w:t xml:space="preserve"> state whether in preparation of the manuscript they used generative AI or AI-assisted tools, and if so, specify the tool and the reason for using it.</w:t>
      </w:r>
    </w:p>
    <w:p w14:paraId="194A67A8" w14:textId="77777777" w:rsidR="00C35EF4" w:rsidRPr="00D630BF" w:rsidRDefault="00C35EF4" w:rsidP="00C35EF4">
      <w:pPr>
        <w:rPr>
          <w:color w:val="0070C0"/>
        </w:rPr>
      </w:pPr>
      <w:r w:rsidRPr="00D630BF">
        <w:rPr>
          <w:color w:val="0070C0"/>
        </w:rPr>
        <w:t>The authors declare that no generative AI was used in this work.</w:t>
      </w:r>
    </w:p>
    <w:p w14:paraId="56775EC3" w14:textId="77777777" w:rsidR="00C35EF4" w:rsidRPr="00D630BF" w:rsidRDefault="00C35EF4" w:rsidP="00C35EF4">
      <w:pPr>
        <w:rPr>
          <w:color w:val="0070C0"/>
        </w:rPr>
      </w:pPr>
      <w:r w:rsidRPr="00D630BF">
        <w:rPr>
          <w:color w:val="0070C0"/>
        </w:rPr>
        <w:t xml:space="preserve">During the preparation of this work the authors used XXX (tool, version) </w:t>
      </w:r>
      <w:proofErr w:type="gramStart"/>
      <w:r w:rsidRPr="00D630BF">
        <w:rPr>
          <w:color w:val="0070C0"/>
        </w:rPr>
        <w:t>in order to</w:t>
      </w:r>
      <w:proofErr w:type="gramEnd"/>
      <w:r w:rsidRPr="00D630BF">
        <w:rPr>
          <w:color w:val="0070C0"/>
        </w:rPr>
        <w:t xml:space="preserve"> YYY (reason). The output was reviewed and revised by the authors who take full responsibility for the content of the publication.</w:t>
      </w:r>
    </w:p>
    <w:p w14:paraId="3C7B4AAA" w14:textId="77777777" w:rsidR="00392603" w:rsidRPr="00D630BF" w:rsidRDefault="00392603" w:rsidP="00392603">
      <w:pPr>
        <w:pStyle w:val="HeadingNoNumber"/>
      </w:pPr>
      <w:r w:rsidRPr="00D630BF">
        <w:t xml:space="preserve">Ethics statement </w:t>
      </w:r>
      <w:r w:rsidRPr="00D630BF">
        <w:rPr>
          <w:b w:val="0"/>
          <w:bCs/>
        </w:rPr>
        <w:t>(compulsory)</w:t>
      </w:r>
    </w:p>
    <w:p w14:paraId="60EC1DD8" w14:textId="77777777" w:rsidR="00392603" w:rsidRPr="00D630BF" w:rsidRDefault="00392603" w:rsidP="00392603">
      <w:r w:rsidRPr="00D630BF">
        <w:t xml:space="preserve">A submitted manuscript </w:t>
      </w:r>
      <w:r w:rsidRPr="00D630BF">
        <w:rPr>
          <w:i/>
          <w:iCs/>
        </w:rPr>
        <w:t>must</w:t>
      </w:r>
      <w:r w:rsidRPr="00D630BF">
        <w:t xml:space="preserve"> include an ‘Ethics statement’. Usually, it will contain a reference to the ethical evaluation of the research plan performed by a relevant authority (specifying the authority and the decision identifier).</w:t>
      </w:r>
    </w:p>
    <w:p w14:paraId="5D41C940" w14:textId="77777777" w:rsidR="00392603" w:rsidRPr="00D630BF" w:rsidRDefault="00392603" w:rsidP="00392603">
      <w:r w:rsidRPr="00D630BF">
        <w:t>If a study was exempted from requiring an ethical approval, the reasons for and the procedure for arriving at such conclusion must be provided.</w:t>
      </w:r>
    </w:p>
    <w:p w14:paraId="3FD277AA" w14:textId="77777777" w:rsidR="00392603" w:rsidRPr="00D630BF" w:rsidRDefault="00392603" w:rsidP="00392603">
      <w:pPr>
        <w:rPr>
          <w:color w:val="0070C0"/>
        </w:rPr>
      </w:pPr>
      <w:r w:rsidRPr="00D630BF">
        <w:rPr>
          <w:color w:val="0070C0"/>
        </w:rPr>
        <w:t xml:space="preserve">The methods for data collection in the present study have been approved by </w:t>
      </w:r>
      <w:r w:rsidR="00F61E3B" w:rsidRPr="00D630BF">
        <w:rPr>
          <w:color w:val="0070C0"/>
        </w:rPr>
        <w:t xml:space="preserve">Swedish Ethical Review Authority </w:t>
      </w:r>
      <w:r w:rsidRPr="00D630BF">
        <w:rPr>
          <w:color w:val="0070C0"/>
        </w:rPr>
        <w:t>(Decision XXX-YYY).</w:t>
      </w:r>
    </w:p>
    <w:p w14:paraId="08457F51" w14:textId="77777777" w:rsidR="009A6981" w:rsidRPr="00D630BF" w:rsidRDefault="009A6981" w:rsidP="00820E0A">
      <w:pPr>
        <w:pStyle w:val="HeadingNoNumber"/>
        <w:rPr>
          <w:b w:val="0"/>
          <w:bCs/>
        </w:rPr>
      </w:pPr>
      <w:r w:rsidRPr="00D630BF">
        <w:t xml:space="preserve">Funding </w:t>
      </w:r>
      <w:r w:rsidRPr="00D630BF">
        <w:rPr>
          <w:b w:val="0"/>
          <w:bCs/>
        </w:rPr>
        <w:t>(</w:t>
      </w:r>
      <w:bookmarkStart w:id="5" w:name="_Hlk180938762"/>
      <w:r w:rsidR="007D65B9" w:rsidRPr="00D630BF">
        <w:rPr>
          <w:b w:val="0"/>
          <w:bCs/>
        </w:rPr>
        <w:t>compulsory</w:t>
      </w:r>
      <w:bookmarkEnd w:id="5"/>
      <w:r w:rsidRPr="00D630BF">
        <w:rPr>
          <w:b w:val="0"/>
          <w:bCs/>
        </w:rPr>
        <w:t>)</w:t>
      </w:r>
    </w:p>
    <w:p w14:paraId="6D31EFA2" w14:textId="77777777" w:rsidR="007D65B9" w:rsidRPr="00D630BF" w:rsidRDefault="007D65B9" w:rsidP="007D65B9">
      <w:r w:rsidRPr="00D630BF">
        <w:t xml:space="preserve">The authors </w:t>
      </w:r>
      <w:r w:rsidRPr="00D630BF">
        <w:rPr>
          <w:i/>
          <w:iCs/>
        </w:rPr>
        <w:t>must</w:t>
      </w:r>
      <w:r w:rsidRPr="00D630BF">
        <w:t xml:space="preserve"> state which funding agencies, and through which grants, financed the research described in the manuscript. If no external funding was received, it should be clearly stated so, too.</w:t>
      </w:r>
    </w:p>
    <w:p w14:paraId="2FC3164F" w14:textId="77777777" w:rsidR="007D65B9" w:rsidRPr="00D630BF" w:rsidRDefault="007D65B9" w:rsidP="007D65B9">
      <w:r w:rsidRPr="00D630BF">
        <w:t xml:space="preserve">If a funder directly affected some of the decisions related to this research, this must be clearly described. </w:t>
      </w:r>
    </w:p>
    <w:p w14:paraId="6A3BA34C" w14:textId="77777777" w:rsidR="009A6981" w:rsidRPr="00D630BF" w:rsidRDefault="009A6981" w:rsidP="007D65B9">
      <w:pPr>
        <w:rPr>
          <w:color w:val="0070C0"/>
        </w:rPr>
      </w:pPr>
      <w:r w:rsidRPr="00D630BF">
        <w:rPr>
          <w:color w:val="0070C0"/>
        </w:rPr>
        <w:t>This research was funded by the Swedish Transport Administration (grant XXX-XXX).</w:t>
      </w:r>
    </w:p>
    <w:p w14:paraId="0CF48935" w14:textId="77777777" w:rsidR="009B2946" w:rsidRPr="00D630BF" w:rsidRDefault="009B2946" w:rsidP="009A6981">
      <w:pPr>
        <w:rPr>
          <w:color w:val="0070C0"/>
        </w:rPr>
      </w:pPr>
      <w:r w:rsidRPr="00D630BF">
        <w:rPr>
          <w:color w:val="0070C0"/>
        </w:rPr>
        <w:lastRenderedPageBreak/>
        <w:t>No external funding was used in this research.</w:t>
      </w:r>
    </w:p>
    <w:p w14:paraId="1C406DA1" w14:textId="77777777" w:rsidR="00471560" w:rsidRPr="00D630BF" w:rsidRDefault="00471560" w:rsidP="001F6188">
      <w:pPr>
        <w:pStyle w:val="HeadingNoNumber"/>
      </w:pPr>
      <w:r w:rsidRPr="00D630BF">
        <w:t>References</w:t>
      </w:r>
    </w:p>
    <w:p w14:paraId="6EBA75E1" w14:textId="77777777" w:rsidR="005E04FE" w:rsidRPr="00D630BF" w:rsidRDefault="00E875E9" w:rsidP="00D43276">
      <w:r w:rsidRPr="00D630BF">
        <w:rPr>
          <w:i/>
          <w:iCs/>
        </w:rPr>
        <w:t>Traffic Safety Research</w:t>
      </w:r>
      <w:r w:rsidRPr="00D630BF">
        <w:t xml:space="preserve"> </w:t>
      </w:r>
      <w:r w:rsidR="00F94AD7" w:rsidRPr="00D630BF">
        <w:t>applie</w:t>
      </w:r>
      <w:r w:rsidR="00D630BF">
        <w:t>s</w:t>
      </w:r>
      <w:r w:rsidRPr="00D630BF">
        <w:t xml:space="preserve"> the APA referencing style, 7</w:t>
      </w:r>
      <w:r w:rsidRPr="00D630BF">
        <w:rPr>
          <w:vertAlign w:val="superscript"/>
        </w:rPr>
        <w:t>th</w:t>
      </w:r>
      <w:r w:rsidRPr="00D630BF">
        <w:t xml:space="preserve"> edition</w:t>
      </w:r>
      <w:r w:rsidR="00B413F3" w:rsidRPr="00D630BF">
        <w:t xml:space="preserve"> (</w:t>
      </w:r>
      <w:hyperlink r:id="rId30" w:history="1">
        <w:r w:rsidR="00B413F3" w:rsidRPr="00D630BF">
          <w:rPr>
            <w:rStyle w:val="Hyperlink"/>
          </w:rPr>
          <w:t>link</w:t>
        </w:r>
      </w:hyperlink>
      <w:r w:rsidR="00B413F3" w:rsidRPr="00D630BF">
        <w:t>)</w:t>
      </w:r>
      <w:r w:rsidR="005E04FE" w:rsidRPr="00D630BF">
        <w:t>.</w:t>
      </w:r>
    </w:p>
    <w:p w14:paraId="02492204" w14:textId="77777777" w:rsidR="00E875E9" w:rsidRPr="00D630BF" w:rsidRDefault="004E58A2" w:rsidP="00D43276">
      <w:r w:rsidRPr="00D630BF">
        <w:t>In</w:t>
      </w:r>
      <w:r w:rsidR="00E875E9" w:rsidRPr="00D630BF">
        <w:t>-</w:t>
      </w:r>
      <w:r w:rsidRPr="00D630BF">
        <w:t>text</w:t>
      </w:r>
      <w:r w:rsidR="00E875E9" w:rsidRPr="00D630BF">
        <w:t xml:space="preserve"> references</w:t>
      </w:r>
      <w:r w:rsidR="00F94AD7" w:rsidRPr="00D630BF">
        <w:t>:</w:t>
      </w:r>
    </w:p>
    <w:p w14:paraId="4AAAAEDF" w14:textId="77777777" w:rsidR="0055331A" w:rsidRPr="00B17B31" w:rsidRDefault="00F94AD7" w:rsidP="00B17B31">
      <w:pPr>
        <w:rPr>
          <w:color w:val="0070C0"/>
        </w:rPr>
      </w:pPr>
      <w:r w:rsidRPr="00B17B31">
        <w:rPr>
          <w:color w:val="0070C0"/>
        </w:rPr>
        <w:t>Many e</w:t>
      </w:r>
      <w:r w:rsidR="00E875E9" w:rsidRPr="00B17B31">
        <w:rPr>
          <w:color w:val="0070C0"/>
        </w:rPr>
        <w:t xml:space="preserve">valuation studies do not account for </w:t>
      </w:r>
      <w:r w:rsidRPr="00B17B31">
        <w:rPr>
          <w:color w:val="0070C0"/>
        </w:rPr>
        <w:t>the effects of well-known</w:t>
      </w:r>
      <w:r w:rsidR="00E875E9" w:rsidRPr="00B17B31">
        <w:rPr>
          <w:color w:val="0070C0"/>
        </w:rPr>
        <w:t xml:space="preserve"> confounding factors </w:t>
      </w:r>
      <w:r w:rsidR="004E58A2" w:rsidRPr="00B17B31">
        <w:rPr>
          <w:color w:val="0070C0"/>
        </w:rPr>
        <w:t>(Elvik 1997</w:t>
      </w:r>
      <w:r w:rsidR="00125426">
        <w:rPr>
          <w:color w:val="0070C0"/>
        </w:rPr>
        <w:t>; Hauer 2015</w:t>
      </w:r>
      <w:r w:rsidR="004E58A2" w:rsidRPr="00B17B31">
        <w:rPr>
          <w:color w:val="0070C0"/>
        </w:rPr>
        <w:t>)</w:t>
      </w:r>
      <w:r w:rsidR="00E875E9" w:rsidRPr="00B17B31">
        <w:rPr>
          <w:color w:val="0070C0"/>
        </w:rPr>
        <w:t>.</w:t>
      </w:r>
    </w:p>
    <w:p w14:paraId="11037C6E" w14:textId="77777777" w:rsidR="00F94AD7" w:rsidRPr="00B17B31" w:rsidRDefault="00F94AD7" w:rsidP="00B17B31">
      <w:pPr>
        <w:rPr>
          <w:color w:val="0070C0"/>
        </w:rPr>
      </w:pPr>
      <w:r w:rsidRPr="00B17B31">
        <w:rPr>
          <w:color w:val="0070C0"/>
        </w:rPr>
        <w:t>As shown by Elvik (1997)</w:t>
      </w:r>
      <w:r w:rsidR="00125426">
        <w:rPr>
          <w:color w:val="0070C0"/>
        </w:rPr>
        <w:t xml:space="preserve"> and Hauer (2015)</w:t>
      </w:r>
      <w:r w:rsidRPr="00B17B31">
        <w:rPr>
          <w:color w:val="0070C0"/>
        </w:rPr>
        <w:t>, many evaluation studies do not account for the effects of well-known confounding factors.</w:t>
      </w:r>
    </w:p>
    <w:p w14:paraId="4DC94327" w14:textId="77777777" w:rsidR="00D630BF" w:rsidRPr="00D630BF" w:rsidRDefault="00D630BF" w:rsidP="00DF0756">
      <w:r w:rsidRPr="00D630BF">
        <w:t>Reference list:</w:t>
      </w:r>
    </w:p>
    <w:p w14:paraId="3D221C0A" w14:textId="77777777" w:rsidR="0055331A" w:rsidRPr="00D630BF" w:rsidRDefault="00105C59" w:rsidP="00DF0756">
      <w:pPr>
        <w:rPr>
          <w:i/>
          <w:iCs/>
        </w:rPr>
      </w:pPr>
      <w:r w:rsidRPr="00D630BF">
        <w:rPr>
          <w:i/>
          <w:iCs/>
        </w:rPr>
        <w:t>Journal article</w:t>
      </w:r>
    </w:p>
    <w:p w14:paraId="609A828C" w14:textId="77777777" w:rsidR="00B413F3" w:rsidRPr="00D630BF" w:rsidRDefault="00B413F3" w:rsidP="00B413F3">
      <w:pPr>
        <w:pStyle w:val="References"/>
        <w:rPr>
          <w:color w:val="0070C0"/>
        </w:rPr>
      </w:pPr>
      <w:r w:rsidRPr="00D630BF">
        <w:rPr>
          <w:color w:val="0070C0"/>
        </w:rPr>
        <w:t xml:space="preserve">Belin, M.-Å., </w:t>
      </w:r>
      <w:proofErr w:type="spellStart"/>
      <w:r w:rsidRPr="00D630BF">
        <w:rPr>
          <w:color w:val="0070C0"/>
        </w:rPr>
        <w:t>Tillgren</w:t>
      </w:r>
      <w:proofErr w:type="spellEnd"/>
      <w:r w:rsidRPr="00D630BF">
        <w:rPr>
          <w:color w:val="0070C0"/>
        </w:rPr>
        <w:t xml:space="preserve">, P., &amp; </w:t>
      </w:r>
      <w:proofErr w:type="spellStart"/>
      <w:r w:rsidRPr="00D630BF">
        <w:rPr>
          <w:color w:val="0070C0"/>
        </w:rPr>
        <w:t>Vedung</w:t>
      </w:r>
      <w:proofErr w:type="spellEnd"/>
      <w:r w:rsidRPr="00D630BF">
        <w:rPr>
          <w:color w:val="0070C0"/>
        </w:rPr>
        <w:t xml:space="preserve">, E. (2012). Vision Zero – a road safety policy innovation. </w:t>
      </w:r>
      <w:r w:rsidRPr="00D630BF">
        <w:rPr>
          <w:i/>
          <w:iCs/>
          <w:color w:val="0070C0"/>
        </w:rPr>
        <w:t>International Journal of Injury Control and Safety Promotion</w:t>
      </w:r>
      <w:r w:rsidRPr="00D630BF">
        <w:rPr>
          <w:color w:val="0070C0"/>
        </w:rPr>
        <w:t xml:space="preserve">, 19(2), 171–179. </w:t>
      </w:r>
      <w:hyperlink r:id="rId31" w:history="1">
        <w:r w:rsidRPr="00D630BF">
          <w:rPr>
            <w:rStyle w:val="Hyperlink"/>
            <w:color w:val="0070C0"/>
          </w:rPr>
          <w:t>https://doi.org/10.1080/17457300.2011.635213</w:t>
        </w:r>
      </w:hyperlink>
    </w:p>
    <w:p w14:paraId="228F29AD" w14:textId="77777777" w:rsidR="00B413F3" w:rsidRPr="00D630BF" w:rsidRDefault="00B413F3" w:rsidP="00B413F3">
      <w:pPr>
        <w:pStyle w:val="References"/>
        <w:rPr>
          <w:color w:val="0070C0"/>
        </w:rPr>
      </w:pPr>
      <w:proofErr w:type="spellStart"/>
      <w:r w:rsidRPr="00D630BF">
        <w:rPr>
          <w:color w:val="0070C0"/>
        </w:rPr>
        <w:t>Godthelp</w:t>
      </w:r>
      <w:proofErr w:type="spellEnd"/>
      <w:r w:rsidRPr="00D630BF">
        <w:rPr>
          <w:color w:val="0070C0"/>
        </w:rPr>
        <w:t xml:space="preserve">, H. (2023). Towards a safe system in low- and middle-income countries: vehicles that guide drivers on self-explaining roads. </w:t>
      </w:r>
      <w:r w:rsidRPr="00D630BF">
        <w:rPr>
          <w:i/>
          <w:iCs/>
          <w:color w:val="0070C0"/>
        </w:rPr>
        <w:t>Traffic Safety Research</w:t>
      </w:r>
      <w:r w:rsidRPr="00D630BF">
        <w:rPr>
          <w:color w:val="0070C0"/>
        </w:rPr>
        <w:t>,</w:t>
      </w:r>
      <w:r w:rsidRPr="00D630BF">
        <w:rPr>
          <w:i/>
          <w:iCs/>
          <w:color w:val="0070C0"/>
        </w:rPr>
        <w:t xml:space="preserve"> 5</w:t>
      </w:r>
      <w:r w:rsidRPr="00D630BF">
        <w:rPr>
          <w:color w:val="0070C0"/>
        </w:rPr>
        <w:t xml:space="preserve">, Article e000029. </w:t>
      </w:r>
      <w:hyperlink r:id="rId32" w:history="1">
        <w:r w:rsidRPr="00D630BF">
          <w:rPr>
            <w:rStyle w:val="Hyperlink"/>
            <w:color w:val="0070C0"/>
          </w:rPr>
          <w:t>https://doi.org/10.55329/avnw4364</w:t>
        </w:r>
      </w:hyperlink>
    </w:p>
    <w:p w14:paraId="693E8C24" w14:textId="77777777" w:rsidR="00CE14D2" w:rsidRPr="00D630BF" w:rsidRDefault="00CE14D2" w:rsidP="00DF0756">
      <w:pPr>
        <w:rPr>
          <w:i/>
          <w:iCs/>
        </w:rPr>
      </w:pPr>
      <w:r w:rsidRPr="00D630BF">
        <w:rPr>
          <w:i/>
          <w:iCs/>
        </w:rPr>
        <w:t>Report</w:t>
      </w:r>
    </w:p>
    <w:p w14:paraId="1F93270F" w14:textId="77777777" w:rsidR="009C49AA" w:rsidRPr="00D630BF" w:rsidRDefault="009C49AA" w:rsidP="009C49AA">
      <w:pPr>
        <w:pStyle w:val="References"/>
        <w:rPr>
          <w:color w:val="0070C0"/>
        </w:rPr>
      </w:pPr>
      <w:r w:rsidRPr="00D630BF">
        <w:rPr>
          <w:color w:val="0070C0"/>
        </w:rPr>
        <w:t xml:space="preserve">Gettman, D., Pu, L., Sayed, T., &amp; Shelby, S. (2008). </w:t>
      </w:r>
      <w:r w:rsidRPr="00D630BF">
        <w:rPr>
          <w:i/>
          <w:iCs/>
          <w:color w:val="0070C0"/>
        </w:rPr>
        <w:t>Surrogate Safety Assessment Model and Validation</w:t>
      </w:r>
      <w:r w:rsidRPr="00D630BF">
        <w:rPr>
          <w:color w:val="0070C0"/>
        </w:rPr>
        <w:t xml:space="preserve"> (Report No. FHWA-HRT-08-051). Federal Highway Administration. </w:t>
      </w:r>
      <w:hyperlink r:id="rId33" w:history="1">
        <w:r w:rsidR="00B413F3" w:rsidRPr="00D630BF">
          <w:rPr>
            <w:rStyle w:val="Hyperlink"/>
            <w:color w:val="0070C0"/>
          </w:rPr>
          <w:t>https://www.fhwa.dot.gov/publications/research/safety/08051/08051.pdf</w:t>
        </w:r>
      </w:hyperlink>
    </w:p>
    <w:p w14:paraId="6B4E2617" w14:textId="77777777" w:rsidR="00CC054F" w:rsidRPr="00D630BF" w:rsidRDefault="00CC054F" w:rsidP="00DF0756">
      <w:pPr>
        <w:rPr>
          <w:i/>
          <w:iCs/>
        </w:rPr>
      </w:pPr>
      <w:r w:rsidRPr="00D630BF">
        <w:rPr>
          <w:i/>
          <w:iCs/>
        </w:rPr>
        <w:t>Conference paper</w:t>
      </w:r>
      <w:r w:rsidR="00D630BF" w:rsidRPr="00D630BF">
        <w:rPr>
          <w:i/>
          <w:iCs/>
        </w:rPr>
        <w:t>/presentation</w:t>
      </w:r>
    </w:p>
    <w:p w14:paraId="301830AD" w14:textId="77777777" w:rsidR="00C82F86" w:rsidRPr="00D630BF" w:rsidRDefault="00C82F86" w:rsidP="00B413F3">
      <w:pPr>
        <w:pStyle w:val="References"/>
        <w:rPr>
          <w:color w:val="0070C0"/>
        </w:rPr>
      </w:pPr>
      <w:r w:rsidRPr="00D630BF">
        <w:rPr>
          <w:color w:val="0070C0"/>
        </w:rPr>
        <w:t xml:space="preserve">Elvik, R., Erke, A., &amp; Christensen, P. (2009, 11–15 January). </w:t>
      </w:r>
      <w:r w:rsidRPr="00D630BF">
        <w:rPr>
          <w:i/>
          <w:iCs/>
          <w:color w:val="0070C0"/>
        </w:rPr>
        <w:t>Elementary units of exposure</w:t>
      </w:r>
      <w:r w:rsidRPr="00D630BF">
        <w:rPr>
          <w:color w:val="0070C0"/>
        </w:rPr>
        <w:t>. TRB Annual Meeting, Washington D. C., USA.</w:t>
      </w:r>
    </w:p>
    <w:p w14:paraId="2B101B1D" w14:textId="77777777" w:rsidR="00B413F3" w:rsidRPr="00D630BF" w:rsidRDefault="00B413F3" w:rsidP="00B413F3">
      <w:pPr>
        <w:pStyle w:val="References"/>
        <w:rPr>
          <w:color w:val="0070C0"/>
        </w:rPr>
      </w:pPr>
      <w:proofErr w:type="spellStart"/>
      <w:r w:rsidRPr="00D630BF">
        <w:rPr>
          <w:color w:val="0070C0"/>
        </w:rPr>
        <w:t>Güttinger</w:t>
      </w:r>
      <w:proofErr w:type="spellEnd"/>
      <w:r w:rsidRPr="00D630BF">
        <w:rPr>
          <w:color w:val="0070C0"/>
        </w:rPr>
        <w:t xml:space="preserve">, V. A. (1982). </w:t>
      </w:r>
      <w:r w:rsidRPr="00D630BF">
        <w:rPr>
          <w:i/>
          <w:iCs/>
          <w:color w:val="0070C0"/>
        </w:rPr>
        <w:t>From Accidents to Conflicts: Alternative Safety Measurement</w:t>
      </w:r>
      <w:r w:rsidRPr="00D630BF">
        <w:rPr>
          <w:color w:val="0070C0"/>
        </w:rPr>
        <w:t xml:space="preserve">. International Workshop on Traffic Conflicts Techniques, </w:t>
      </w:r>
      <w:proofErr w:type="spellStart"/>
      <w:r w:rsidRPr="00D630BF">
        <w:rPr>
          <w:color w:val="0070C0"/>
        </w:rPr>
        <w:t>Leidschendam</w:t>
      </w:r>
      <w:proofErr w:type="spellEnd"/>
      <w:r w:rsidRPr="00D630BF">
        <w:rPr>
          <w:color w:val="0070C0"/>
        </w:rPr>
        <w:t xml:space="preserve">, the Netherlands. </w:t>
      </w:r>
      <w:hyperlink r:id="rId34" w:history="1">
        <w:r w:rsidRPr="00D630BF">
          <w:rPr>
            <w:rStyle w:val="Hyperlink"/>
            <w:color w:val="0070C0"/>
          </w:rPr>
          <w:t>https://www.ictct.net/wp-content/uploads/XX-Leidschendam-1982/Guttinger_1982.pdf</w:t>
        </w:r>
      </w:hyperlink>
    </w:p>
    <w:p w14:paraId="23ECFF34" w14:textId="77777777" w:rsidR="006A010B" w:rsidRPr="00D630BF" w:rsidRDefault="006A010B" w:rsidP="00DF0756">
      <w:pPr>
        <w:rPr>
          <w:i/>
          <w:iCs/>
        </w:rPr>
      </w:pPr>
      <w:r w:rsidRPr="00D630BF">
        <w:rPr>
          <w:i/>
          <w:iCs/>
        </w:rPr>
        <w:t>Book</w:t>
      </w:r>
    </w:p>
    <w:p w14:paraId="5607354C" w14:textId="77777777" w:rsidR="00B17B31" w:rsidRPr="00D630BF" w:rsidRDefault="00B17B31" w:rsidP="00B17B31">
      <w:pPr>
        <w:pStyle w:val="References"/>
        <w:rPr>
          <w:color w:val="0070C0"/>
        </w:rPr>
      </w:pPr>
      <w:r w:rsidRPr="00D630BF">
        <w:rPr>
          <w:color w:val="0070C0"/>
        </w:rPr>
        <w:t xml:space="preserve">Edvardsson </w:t>
      </w:r>
      <w:proofErr w:type="spellStart"/>
      <w:r w:rsidRPr="00D630BF">
        <w:rPr>
          <w:color w:val="0070C0"/>
        </w:rPr>
        <w:t>Björnberg</w:t>
      </w:r>
      <w:proofErr w:type="spellEnd"/>
      <w:r w:rsidRPr="00D630BF">
        <w:rPr>
          <w:color w:val="0070C0"/>
        </w:rPr>
        <w:t xml:space="preserve">, K., Hansson, S. O., Belin, M.-Å., &amp; </w:t>
      </w:r>
      <w:proofErr w:type="spellStart"/>
      <w:r w:rsidRPr="00D630BF">
        <w:rPr>
          <w:color w:val="0070C0"/>
        </w:rPr>
        <w:t>Tingvall</w:t>
      </w:r>
      <w:proofErr w:type="spellEnd"/>
      <w:r w:rsidRPr="00D630BF">
        <w:rPr>
          <w:color w:val="0070C0"/>
        </w:rPr>
        <w:t xml:space="preserve">, C. (Eds.) (2023). </w:t>
      </w:r>
      <w:r w:rsidRPr="00D630BF">
        <w:rPr>
          <w:i/>
          <w:iCs/>
          <w:color w:val="0070C0"/>
        </w:rPr>
        <w:t>The Vision Zero Handbook: Theory, Technology and Management for a Zero Casualty Policy</w:t>
      </w:r>
      <w:r w:rsidRPr="00D630BF">
        <w:rPr>
          <w:color w:val="0070C0"/>
        </w:rPr>
        <w:t xml:space="preserve">. Springer. </w:t>
      </w:r>
      <w:hyperlink r:id="rId35" w:history="1">
        <w:r w:rsidRPr="00D630BF">
          <w:rPr>
            <w:rStyle w:val="Hyperlink"/>
            <w:color w:val="0070C0"/>
          </w:rPr>
          <w:t>https://doi.org/10.1007/978-3-030-76505-7</w:t>
        </w:r>
      </w:hyperlink>
    </w:p>
    <w:p w14:paraId="6D94826B" w14:textId="77777777" w:rsidR="009C49AA" w:rsidRPr="00D630BF" w:rsidRDefault="009C49AA" w:rsidP="00B413F3">
      <w:pPr>
        <w:pStyle w:val="References"/>
        <w:rPr>
          <w:color w:val="0070C0"/>
        </w:rPr>
      </w:pPr>
      <w:r w:rsidRPr="00D630BF">
        <w:rPr>
          <w:color w:val="0070C0"/>
        </w:rPr>
        <w:t xml:space="preserve">Hauer, E. (2015). </w:t>
      </w:r>
      <w:r w:rsidRPr="00D630BF">
        <w:rPr>
          <w:i/>
          <w:iCs/>
          <w:color w:val="0070C0"/>
        </w:rPr>
        <w:t>The art of regression modelling in road safety</w:t>
      </w:r>
      <w:r w:rsidRPr="00D630BF">
        <w:rPr>
          <w:color w:val="0070C0"/>
        </w:rPr>
        <w:t xml:space="preserve">. Springer. </w:t>
      </w:r>
      <w:hyperlink r:id="rId36" w:history="1">
        <w:r w:rsidR="00B413F3" w:rsidRPr="00D630BF">
          <w:rPr>
            <w:rStyle w:val="Hyperlink"/>
            <w:color w:val="0070C0"/>
          </w:rPr>
          <w:t>https://doi.org/10.1007/978-3-319-12529-9</w:t>
        </w:r>
      </w:hyperlink>
    </w:p>
    <w:p w14:paraId="755C2C98" w14:textId="77777777" w:rsidR="002278BF" w:rsidRPr="00D630BF" w:rsidRDefault="00587FBF" w:rsidP="00DF0756">
      <w:pPr>
        <w:rPr>
          <w:i/>
          <w:iCs/>
        </w:rPr>
      </w:pPr>
      <w:r w:rsidRPr="00D630BF">
        <w:rPr>
          <w:i/>
          <w:iCs/>
        </w:rPr>
        <w:t>B</w:t>
      </w:r>
      <w:r w:rsidR="002278BF" w:rsidRPr="00D630BF">
        <w:rPr>
          <w:i/>
          <w:iCs/>
        </w:rPr>
        <w:t>ook</w:t>
      </w:r>
      <w:r w:rsidRPr="00D630BF">
        <w:rPr>
          <w:i/>
          <w:iCs/>
        </w:rPr>
        <w:t xml:space="preserve"> section</w:t>
      </w:r>
    </w:p>
    <w:p w14:paraId="6C27A872" w14:textId="77777777" w:rsidR="00B413F3" w:rsidRPr="00D630BF" w:rsidRDefault="00B413F3" w:rsidP="00B413F3">
      <w:pPr>
        <w:pStyle w:val="References"/>
        <w:rPr>
          <w:color w:val="0070C0"/>
        </w:rPr>
      </w:pPr>
      <w:r w:rsidRPr="00D630BF">
        <w:rPr>
          <w:color w:val="0070C0"/>
        </w:rPr>
        <w:t xml:space="preserve">Hansson, S. O. (2023). Zero Visions and Other Safety Principles. In K. Edvardsson </w:t>
      </w:r>
      <w:proofErr w:type="spellStart"/>
      <w:r w:rsidRPr="00D630BF">
        <w:rPr>
          <w:color w:val="0070C0"/>
        </w:rPr>
        <w:t>Björnberg</w:t>
      </w:r>
      <w:proofErr w:type="spellEnd"/>
      <w:r w:rsidRPr="00D630BF">
        <w:rPr>
          <w:color w:val="0070C0"/>
        </w:rPr>
        <w:t xml:space="preserve">, S. O. Hansson, M.-Å. Belin, &amp; C. </w:t>
      </w:r>
      <w:proofErr w:type="spellStart"/>
      <w:r w:rsidRPr="00D630BF">
        <w:rPr>
          <w:color w:val="0070C0"/>
        </w:rPr>
        <w:t>Tingvall</w:t>
      </w:r>
      <w:proofErr w:type="spellEnd"/>
      <w:r w:rsidRPr="00D630BF">
        <w:rPr>
          <w:color w:val="0070C0"/>
        </w:rPr>
        <w:t xml:space="preserve"> (Eds.), </w:t>
      </w:r>
      <w:r w:rsidRPr="00D630BF">
        <w:rPr>
          <w:i/>
          <w:iCs/>
          <w:color w:val="0070C0"/>
        </w:rPr>
        <w:t>The Vision Zero Handbook: Theory, Technology and Management for a Zero Casualty Policy</w:t>
      </w:r>
      <w:r w:rsidRPr="00D630BF">
        <w:rPr>
          <w:color w:val="0070C0"/>
        </w:rPr>
        <w:t xml:space="preserve">. Springer. </w:t>
      </w:r>
      <w:hyperlink r:id="rId37" w:history="1">
        <w:r w:rsidRPr="00D630BF">
          <w:rPr>
            <w:rStyle w:val="Hyperlink"/>
            <w:color w:val="0070C0"/>
          </w:rPr>
          <w:t>https://doi.org/10.1007/978-3-030-76505-7_2</w:t>
        </w:r>
      </w:hyperlink>
    </w:p>
    <w:p w14:paraId="4876068A" w14:textId="77777777" w:rsidR="002278BF" w:rsidRPr="00D630BF" w:rsidRDefault="002278BF" w:rsidP="00DF0756">
      <w:pPr>
        <w:rPr>
          <w:i/>
          <w:iCs/>
        </w:rPr>
      </w:pPr>
      <w:r w:rsidRPr="00D630BF">
        <w:rPr>
          <w:i/>
          <w:iCs/>
        </w:rPr>
        <w:t>Thesis</w:t>
      </w:r>
    </w:p>
    <w:p w14:paraId="72E5AFFA" w14:textId="77777777" w:rsidR="00C4008B" w:rsidRPr="00D630BF" w:rsidRDefault="00C4008B" w:rsidP="00C4008B">
      <w:pPr>
        <w:pStyle w:val="References"/>
        <w:rPr>
          <w:color w:val="0070C0"/>
        </w:rPr>
      </w:pPr>
      <w:r w:rsidRPr="00D630BF">
        <w:rPr>
          <w:color w:val="0070C0"/>
        </w:rPr>
        <w:t xml:space="preserve">Hydén, C. (1987). </w:t>
      </w:r>
      <w:r w:rsidRPr="00D630BF">
        <w:rPr>
          <w:i/>
          <w:iCs/>
          <w:color w:val="0070C0"/>
        </w:rPr>
        <w:t>The development of a method for traffic safety evaluation: the Swedish traffic conflict technique</w:t>
      </w:r>
      <w:r w:rsidRPr="00D630BF">
        <w:rPr>
          <w:color w:val="0070C0"/>
        </w:rPr>
        <w:t xml:space="preserve"> [Doctoral thesis, Lund University]. </w:t>
      </w:r>
      <w:hyperlink r:id="rId38" w:history="1">
        <w:r w:rsidRPr="00D630BF">
          <w:rPr>
            <w:rStyle w:val="Hyperlink"/>
            <w:color w:val="0070C0"/>
          </w:rPr>
          <w:t>https://www.ictct.net/wp-content/uploads/SMoS_Library/LIB_Hyden_1987.pdf</w:t>
        </w:r>
      </w:hyperlink>
    </w:p>
    <w:p w14:paraId="709CED79" w14:textId="77777777" w:rsidR="00DF0756" w:rsidRPr="00D630BF" w:rsidRDefault="00DE5E71" w:rsidP="00DF0756">
      <w:pPr>
        <w:rPr>
          <w:i/>
          <w:iCs/>
        </w:rPr>
      </w:pPr>
      <w:proofErr w:type="gramStart"/>
      <w:r w:rsidRPr="00D630BF">
        <w:rPr>
          <w:i/>
          <w:iCs/>
        </w:rPr>
        <w:t>Web-page</w:t>
      </w:r>
      <w:proofErr w:type="gramEnd"/>
    </w:p>
    <w:p w14:paraId="4F4F2B46" w14:textId="77777777" w:rsidR="00B413F3" w:rsidRDefault="00C82F86" w:rsidP="00B413F3">
      <w:pPr>
        <w:pStyle w:val="References"/>
        <w:rPr>
          <w:color w:val="0070C0"/>
        </w:rPr>
      </w:pPr>
      <w:r w:rsidRPr="00D630BF">
        <w:rPr>
          <w:color w:val="0070C0"/>
        </w:rPr>
        <w:t>FHWA. (n</w:t>
      </w:r>
      <w:r w:rsidR="00B17B31">
        <w:rPr>
          <w:color w:val="0070C0"/>
        </w:rPr>
        <w:t>.</w:t>
      </w:r>
      <w:r w:rsidRPr="00D630BF">
        <w:rPr>
          <w:color w:val="0070C0"/>
        </w:rPr>
        <w:t>d</w:t>
      </w:r>
      <w:r w:rsidR="00B17B31">
        <w:rPr>
          <w:color w:val="0070C0"/>
        </w:rPr>
        <w:t>.</w:t>
      </w:r>
      <w:r w:rsidRPr="00D630BF">
        <w:rPr>
          <w:color w:val="0070C0"/>
        </w:rPr>
        <w:t xml:space="preserve">). </w:t>
      </w:r>
      <w:r w:rsidRPr="00D630BF">
        <w:rPr>
          <w:i/>
          <w:iCs/>
          <w:color w:val="0070C0"/>
        </w:rPr>
        <w:t>Crash modification factors clearinghouse</w:t>
      </w:r>
      <w:r w:rsidRPr="00D630BF">
        <w:rPr>
          <w:color w:val="0070C0"/>
        </w:rPr>
        <w:t xml:space="preserve">. U.S. Department of Transportation, Federal Highway Administration. </w:t>
      </w:r>
      <w:hyperlink r:id="rId39" w:history="1">
        <w:r w:rsidR="00B413F3" w:rsidRPr="00D630BF">
          <w:rPr>
            <w:rStyle w:val="Hyperlink"/>
            <w:color w:val="0070C0"/>
          </w:rPr>
          <w:t>https://www.cmfclearinghouse.org</w:t>
        </w:r>
      </w:hyperlink>
    </w:p>
    <w:p w14:paraId="2B3C010F" w14:textId="77777777" w:rsidR="00D630BF" w:rsidRPr="00D630BF" w:rsidRDefault="00D630BF" w:rsidP="00D630BF">
      <w:pPr>
        <w:rPr>
          <w:color w:val="0070C0"/>
        </w:rPr>
      </w:pPr>
      <w:r>
        <w:t>Always p</w:t>
      </w:r>
      <w:r w:rsidRPr="00D630BF">
        <w:t xml:space="preserve">rovide </w:t>
      </w:r>
      <w:r>
        <w:t xml:space="preserve">the </w:t>
      </w:r>
      <w:r w:rsidRPr="00D630BF">
        <w:t>DOI identifier when available. Note that the identifier must be a full hyperlink including ‘</w:t>
      </w:r>
      <w:r w:rsidRPr="00D630BF">
        <w:rPr>
          <w:color w:val="0070C0"/>
        </w:rPr>
        <w:t>https://doi.org/…</w:t>
      </w:r>
      <w:r w:rsidRPr="00D630BF">
        <w:t xml:space="preserve">’. If no DOI for a reference </w:t>
      </w:r>
      <w:r>
        <w:t>exists</w:t>
      </w:r>
      <w:r w:rsidRPr="00D630BF">
        <w:t>, provide an URL where it can be downloaded.</w:t>
      </w:r>
    </w:p>
    <w:sectPr w:rsidR="00D630BF" w:rsidRPr="00D630BF" w:rsidSect="00B96158">
      <w:footerReference w:type="default" r:id="rId40"/>
      <w:pgSz w:w="11906" w:h="16838"/>
      <w:pgMar w:top="1418" w:right="1418" w:bottom="1418" w:left="1418" w:header="709" w:footer="709"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DD06" w14:textId="77777777" w:rsidR="00B31E6A" w:rsidRPr="00C4008B" w:rsidRDefault="00B31E6A" w:rsidP="007D2412">
      <w:pPr>
        <w:spacing w:before="0"/>
      </w:pPr>
      <w:r w:rsidRPr="00C4008B">
        <w:separator/>
      </w:r>
    </w:p>
  </w:endnote>
  <w:endnote w:type="continuationSeparator" w:id="0">
    <w:p w14:paraId="526E53D8" w14:textId="77777777" w:rsidR="00B31E6A" w:rsidRPr="00C4008B" w:rsidRDefault="00B31E6A" w:rsidP="007D2412">
      <w:pPr>
        <w:spacing w:before="0"/>
      </w:pPr>
      <w:r w:rsidRPr="00C40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336018"/>
      <w:docPartObj>
        <w:docPartGallery w:val="Page Numbers (Top of Page)"/>
        <w:docPartUnique/>
      </w:docPartObj>
    </w:sdtPr>
    <w:sdtEndPr/>
    <w:sdtContent>
      <w:p w14:paraId="4BE132AB" w14:textId="77777777" w:rsidR="00075D49" w:rsidRPr="00C4008B" w:rsidRDefault="00075D49" w:rsidP="000D1A00">
        <w:pPr>
          <w:jc w:val="center"/>
        </w:pPr>
        <w:r w:rsidRPr="00C4008B">
          <w:fldChar w:fldCharType="begin"/>
        </w:r>
        <w:r w:rsidRPr="00C4008B">
          <w:instrText>PAGE   \* MERGEFORMAT</w:instrText>
        </w:r>
        <w:r w:rsidRPr="00C4008B">
          <w:fldChar w:fldCharType="separate"/>
        </w:r>
        <w:r w:rsidRPr="00C4008B">
          <w:t>2</w:t>
        </w:r>
        <w:r w:rsidRPr="00C4008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3B3A" w14:textId="77777777" w:rsidR="00B31E6A" w:rsidRPr="00C4008B" w:rsidRDefault="00B31E6A" w:rsidP="007D2412">
      <w:pPr>
        <w:spacing w:before="0"/>
      </w:pPr>
      <w:r w:rsidRPr="00C4008B">
        <w:separator/>
      </w:r>
    </w:p>
  </w:footnote>
  <w:footnote w:type="continuationSeparator" w:id="0">
    <w:p w14:paraId="63C920B4" w14:textId="77777777" w:rsidR="00B31E6A" w:rsidRPr="00C4008B" w:rsidRDefault="00B31E6A" w:rsidP="007D2412">
      <w:pPr>
        <w:spacing w:before="0"/>
      </w:pPr>
      <w:r w:rsidRPr="00C4008B">
        <w:continuationSeparator/>
      </w:r>
    </w:p>
  </w:footnote>
  <w:footnote w:id="1">
    <w:p w14:paraId="3AA50090" w14:textId="77777777" w:rsidR="007A2CFC" w:rsidRPr="007A2CFC" w:rsidRDefault="007A2CFC">
      <w:pPr>
        <w:pStyle w:val="FootnoteText"/>
        <w:rPr>
          <w:lang w:val="sv-SE"/>
        </w:rPr>
      </w:pPr>
      <w:r w:rsidRPr="00C4008B">
        <w:rPr>
          <w:rStyle w:val="FootnoteReference"/>
        </w:rPr>
        <w:footnoteRef/>
      </w:r>
      <w:r w:rsidRPr="00C4008B">
        <w:t xml:space="preserve"> Note that the </w:t>
      </w:r>
      <w:r w:rsidRPr="00C4008B">
        <w:rPr>
          <w:color w:val="0070C0"/>
        </w:rPr>
        <w:t xml:space="preserve">blue colour </w:t>
      </w:r>
      <w:r w:rsidRPr="00C4008B">
        <w:t xml:space="preserve">is used to merely distinguish </w:t>
      </w:r>
      <w:r w:rsidR="00784637" w:rsidRPr="00C4008B">
        <w:t xml:space="preserve">the </w:t>
      </w:r>
      <w:r w:rsidRPr="00C4008B">
        <w:t xml:space="preserve">text examples </w:t>
      </w:r>
      <w:r w:rsidR="00784637" w:rsidRPr="00C4008B">
        <w:t>from</w:t>
      </w:r>
      <w:r w:rsidRPr="00C4008B">
        <w:t xml:space="preserve"> the instructions. It does not mean that the submitted article should be written in blue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7397"/>
    <w:multiLevelType w:val="hybridMultilevel"/>
    <w:tmpl w:val="53A8AE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CA5E0D"/>
    <w:multiLevelType w:val="hybridMultilevel"/>
    <w:tmpl w:val="812E51E8"/>
    <w:lvl w:ilvl="0" w:tplc="C9241706">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B34FC2"/>
    <w:multiLevelType w:val="hybridMultilevel"/>
    <w:tmpl w:val="9CBC8130"/>
    <w:lvl w:ilvl="0" w:tplc="9A2AB12C">
      <w:start w:val="1"/>
      <w:numFmt w:val="lowerRoman"/>
      <w:lvlText w:val="(%1)"/>
      <w:lvlJc w:val="left"/>
      <w:pPr>
        <w:ind w:left="780" w:hanging="720"/>
      </w:pPr>
      <w:rPr>
        <w:rFonts w:hint="default"/>
        <w:i/>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3" w15:restartNumberingAfterBreak="0">
    <w:nsid w:val="1C7A1910"/>
    <w:multiLevelType w:val="hybridMultilevel"/>
    <w:tmpl w:val="3E801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2726D3"/>
    <w:multiLevelType w:val="hybridMultilevel"/>
    <w:tmpl w:val="4DAAF7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571C2A"/>
    <w:multiLevelType w:val="multilevel"/>
    <w:tmpl w:val="3BA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87F60"/>
    <w:multiLevelType w:val="hybridMultilevel"/>
    <w:tmpl w:val="B7F02B88"/>
    <w:lvl w:ilvl="0" w:tplc="2FB81676">
      <w:start w:val="1"/>
      <w:numFmt w:val="decimal"/>
      <w:lvlText w:val="%1."/>
      <w:lvlJc w:val="left"/>
      <w:pPr>
        <w:ind w:left="720" w:hanging="360"/>
      </w:pPr>
      <w:rPr>
        <w:rFonts w:ascii="Times New Roman" w:hAnsi="Times New Roman" w:cs="Helvetica" w:hint="default"/>
        <w:i/>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684EFF"/>
    <w:multiLevelType w:val="hybridMultilevel"/>
    <w:tmpl w:val="41D022B2"/>
    <w:lvl w:ilvl="0" w:tplc="7650566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10043BB"/>
    <w:multiLevelType w:val="hybridMultilevel"/>
    <w:tmpl w:val="FA8C8BC4"/>
    <w:lvl w:ilvl="0" w:tplc="2FB81676">
      <w:start w:val="1"/>
      <w:numFmt w:val="decimal"/>
      <w:lvlText w:val="%1."/>
      <w:lvlJc w:val="left"/>
      <w:pPr>
        <w:ind w:left="780" w:hanging="720"/>
      </w:pPr>
      <w:rPr>
        <w:rFonts w:ascii="Times New Roman" w:hAnsi="Times New Roman" w:cs="Helvetica" w:hint="default"/>
        <w:i/>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1C37A9B"/>
    <w:multiLevelType w:val="hybridMultilevel"/>
    <w:tmpl w:val="DBCCAC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56C915CE"/>
    <w:multiLevelType w:val="hybridMultilevel"/>
    <w:tmpl w:val="9476062E"/>
    <w:lvl w:ilvl="0" w:tplc="041D000F">
      <w:start w:val="1"/>
      <w:numFmt w:val="decimal"/>
      <w:lvlText w:val="%1."/>
      <w:lvlJc w:val="left"/>
      <w:pPr>
        <w:ind w:left="720" w:hanging="360"/>
      </w:pPr>
      <w:rPr>
        <w:rFonts w:hint="default"/>
        <w:i/>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9524D1"/>
    <w:multiLevelType w:val="hybridMultilevel"/>
    <w:tmpl w:val="52AE38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E912828"/>
    <w:multiLevelType w:val="hybridMultilevel"/>
    <w:tmpl w:val="758E5F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603F19E4"/>
    <w:multiLevelType w:val="hybridMultilevel"/>
    <w:tmpl w:val="CAE8B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3F04CCB"/>
    <w:multiLevelType w:val="hybridMultilevel"/>
    <w:tmpl w:val="83921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F37203"/>
    <w:multiLevelType w:val="hybridMultilevel"/>
    <w:tmpl w:val="9B4882C2"/>
    <w:lvl w:ilvl="0" w:tplc="041D0001">
      <w:start w:val="1"/>
      <w:numFmt w:val="bullet"/>
      <w:lvlText w:val=""/>
      <w:lvlJc w:val="left"/>
      <w:pPr>
        <w:ind w:left="783" w:hanging="360"/>
      </w:pPr>
      <w:rPr>
        <w:rFonts w:ascii="Symbol" w:hAnsi="Symbol" w:hint="default"/>
      </w:rPr>
    </w:lvl>
    <w:lvl w:ilvl="1" w:tplc="041D0003" w:tentative="1">
      <w:start w:val="1"/>
      <w:numFmt w:val="bullet"/>
      <w:lvlText w:val="o"/>
      <w:lvlJc w:val="left"/>
      <w:pPr>
        <w:ind w:left="1503" w:hanging="360"/>
      </w:pPr>
      <w:rPr>
        <w:rFonts w:ascii="Courier New" w:hAnsi="Courier New" w:cs="Courier New" w:hint="default"/>
      </w:rPr>
    </w:lvl>
    <w:lvl w:ilvl="2" w:tplc="041D0005" w:tentative="1">
      <w:start w:val="1"/>
      <w:numFmt w:val="bullet"/>
      <w:lvlText w:val=""/>
      <w:lvlJc w:val="left"/>
      <w:pPr>
        <w:ind w:left="2223" w:hanging="360"/>
      </w:pPr>
      <w:rPr>
        <w:rFonts w:ascii="Wingdings" w:hAnsi="Wingdings" w:hint="default"/>
      </w:rPr>
    </w:lvl>
    <w:lvl w:ilvl="3" w:tplc="041D0001" w:tentative="1">
      <w:start w:val="1"/>
      <w:numFmt w:val="bullet"/>
      <w:lvlText w:val=""/>
      <w:lvlJc w:val="left"/>
      <w:pPr>
        <w:ind w:left="2943" w:hanging="360"/>
      </w:pPr>
      <w:rPr>
        <w:rFonts w:ascii="Symbol" w:hAnsi="Symbol" w:hint="default"/>
      </w:rPr>
    </w:lvl>
    <w:lvl w:ilvl="4" w:tplc="041D0003" w:tentative="1">
      <w:start w:val="1"/>
      <w:numFmt w:val="bullet"/>
      <w:lvlText w:val="o"/>
      <w:lvlJc w:val="left"/>
      <w:pPr>
        <w:ind w:left="3663" w:hanging="360"/>
      </w:pPr>
      <w:rPr>
        <w:rFonts w:ascii="Courier New" w:hAnsi="Courier New" w:cs="Courier New" w:hint="default"/>
      </w:rPr>
    </w:lvl>
    <w:lvl w:ilvl="5" w:tplc="041D0005" w:tentative="1">
      <w:start w:val="1"/>
      <w:numFmt w:val="bullet"/>
      <w:lvlText w:val=""/>
      <w:lvlJc w:val="left"/>
      <w:pPr>
        <w:ind w:left="4383" w:hanging="360"/>
      </w:pPr>
      <w:rPr>
        <w:rFonts w:ascii="Wingdings" w:hAnsi="Wingdings" w:hint="default"/>
      </w:rPr>
    </w:lvl>
    <w:lvl w:ilvl="6" w:tplc="041D0001" w:tentative="1">
      <w:start w:val="1"/>
      <w:numFmt w:val="bullet"/>
      <w:lvlText w:val=""/>
      <w:lvlJc w:val="left"/>
      <w:pPr>
        <w:ind w:left="5103" w:hanging="360"/>
      </w:pPr>
      <w:rPr>
        <w:rFonts w:ascii="Symbol" w:hAnsi="Symbol" w:hint="default"/>
      </w:rPr>
    </w:lvl>
    <w:lvl w:ilvl="7" w:tplc="041D0003" w:tentative="1">
      <w:start w:val="1"/>
      <w:numFmt w:val="bullet"/>
      <w:lvlText w:val="o"/>
      <w:lvlJc w:val="left"/>
      <w:pPr>
        <w:ind w:left="5823" w:hanging="360"/>
      </w:pPr>
      <w:rPr>
        <w:rFonts w:ascii="Courier New" w:hAnsi="Courier New" w:cs="Courier New" w:hint="default"/>
      </w:rPr>
    </w:lvl>
    <w:lvl w:ilvl="8" w:tplc="041D0005" w:tentative="1">
      <w:start w:val="1"/>
      <w:numFmt w:val="bullet"/>
      <w:lvlText w:val=""/>
      <w:lvlJc w:val="left"/>
      <w:pPr>
        <w:ind w:left="6543" w:hanging="360"/>
      </w:pPr>
      <w:rPr>
        <w:rFonts w:ascii="Wingdings" w:hAnsi="Wingdings" w:hint="default"/>
      </w:rPr>
    </w:lvl>
  </w:abstractNum>
  <w:abstractNum w:abstractNumId="16" w15:restartNumberingAfterBreak="0">
    <w:nsid w:val="6BF61AF7"/>
    <w:multiLevelType w:val="multilevel"/>
    <w:tmpl w:val="ABF45C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D396D45"/>
    <w:multiLevelType w:val="hybridMultilevel"/>
    <w:tmpl w:val="F07ED732"/>
    <w:lvl w:ilvl="0" w:tplc="041D000F">
      <w:start w:val="1"/>
      <w:numFmt w:val="decimal"/>
      <w:lvlText w:val="%1."/>
      <w:lvlJc w:val="left"/>
      <w:pPr>
        <w:ind w:left="780" w:hanging="720"/>
      </w:pPr>
      <w:rPr>
        <w:rFonts w:hint="default"/>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6900FF"/>
    <w:multiLevelType w:val="hybridMultilevel"/>
    <w:tmpl w:val="C76CF3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E933CA3"/>
    <w:multiLevelType w:val="hybridMultilevel"/>
    <w:tmpl w:val="57B89070"/>
    <w:lvl w:ilvl="0" w:tplc="591CEEA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FE552A"/>
    <w:multiLevelType w:val="hybridMultilevel"/>
    <w:tmpl w:val="D6FC30C4"/>
    <w:lvl w:ilvl="0" w:tplc="591CEEA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573257"/>
    <w:multiLevelType w:val="hybridMultilevel"/>
    <w:tmpl w:val="BCF45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AA0A04"/>
    <w:multiLevelType w:val="hybridMultilevel"/>
    <w:tmpl w:val="B840E306"/>
    <w:lvl w:ilvl="0" w:tplc="2FB81676">
      <w:start w:val="1"/>
      <w:numFmt w:val="decimal"/>
      <w:lvlText w:val="%1."/>
      <w:lvlJc w:val="left"/>
      <w:pPr>
        <w:ind w:left="1080" w:hanging="360"/>
      </w:pPr>
      <w:rPr>
        <w:rFonts w:ascii="Times New Roman" w:hAnsi="Times New Roman" w:cs="Helvetica" w:hint="default"/>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3" w15:restartNumberingAfterBreak="0">
    <w:nsid w:val="7C115AF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703734"/>
    <w:multiLevelType w:val="hybridMultilevel"/>
    <w:tmpl w:val="15A01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9951860">
    <w:abstractNumId w:val="23"/>
  </w:num>
  <w:num w:numId="2" w16cid:durableId="876548003">
    <w:abstractNumId w:val="16"/>
  </w:num>
  <w:num w:numId="3" w16cid:durableId="1563443506">
    <w:abstractNumId w:val="1"/>
  </w:num>
  <w:num w:numId="4" w16cid:durableId="1683586118">
    <w:abstractNumId w:val="18"/>
  </w:num>
  <w:num w:numId="5" w16cid:durableId="928005942">
    <w:abstractNumId w:val="7"/>
  </w:num>
  <w:num w:numId="6" w16cid:durableId="462501528">
    <w:abstractNumId w:val="4"/>
  </w:num>
  <w:num w:numId="7" w16cid:durableId="805976680">
    <w:abstractNumId w:val="11"/>
  </w:num>
  <w:num w:numId="8" w16cid:durableId="1684238479">
    <w:abstractNumId w:val="14"/>
  </w:num>
  <w:num w:numId="9" w16cid:durableId="1858694523">
    <w:abstractNumId w:val="15"/>
  </w:num>
  <w:num w:numId="10" w16cid:durableId="980890418">
    <w:abstractNumId w:val="2"/>
  </w:num>
  <w:num w:numId="11" w16cid:durableId="1291403703">
    <w:abstractNumId w:val="8"/>
  </w:num>
  <w:num w:numId="12" w16cid:durableId="1188300702">
    <w:abstractNumId w:val="17"/>
  </w:num>
  <w:num w:numId="13" w16cid:durableId="76557641">
    <w:abstractNumId w:val="0"/>
  </w:num>
  <w:num w:numId="14" w16cid:durableId="948927955">
    <w:abstractNumId w:val="10"/>
  </w:num>
  <w:num w:numId="15" w16cid:durableId="1750497476">
    <w:abstractNumId w:val="6"/>
  </w:num>
  <w:num w:numId="16" w16cid:durableId="1498185315">
    <w:abstractNumId w:val="22"/>
  </w:num>
  <w:num w:numId="17" w16cid:durableId="1561407199">
    <w:abstractNumId w:val="13"/>
  </w:num>
  <w:num w:numId="18" w16cid:durableId="279193114">
    <w:abstractNumId w:val="24"/>
  </w:num>
  <w:num w:numId="19" w16cid:durableId="1143429668">
    <w:abstractNumId w:val="19"/>
  </w:num>
  <w:num w:numId="20" w16cid:durableId="1674717926">
    <w:abstractNumId w:val="20"/>
  </w:num>
  <w:num w:numId="21" w16cid:durableId="1124806136">
    <w:abstractNumId w:val="9"/>
  </w:num>
  <w:num w:numId="22" w16cid:durableId="726026233">
    <w:abstractNumId w:val="12"/>
  </w:num>
  <w:num w:numId="23" w16cid:durableId="1187645656">
    <w:abstractNumId w:val="21"/>
  </w:num>
  <w:num w:numId="24" w16cid:durableId="1407802127">
    <w:abstractNumId w:val="5"/>
  </w:num>
  <w:num w:numId="25" w16cid:durableId="849946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Traffic Safety Research—An Interdisciplinary Journal&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f25xdsbr9dr5ep9ztv09d3v59a20xx9dpp&quot;&gt;000008&lt;record-ids&gt;&lt;item&gt;2&lt;/item&gt;&lt;/record-ids&gt;&lt;/item&gt;&lt;/Libraries&gt;"/>
  </w:docVars>
  <w:rsids>
    <w:rsidRoot w:val="00B31E6A"/>
    <w:rsid w:val="00011738"/>
    <w:rsid w:val="0001255C"/>
    <w:rsid w:val="000157FF"/>
    <w:rsid w:val="00015AE5"/>
    <w:rsid w:val="00022C2A"/>
    <w:rsid w:val="000317B2"/>
    <w:rsid w:val="00034B26"/>
    <w:rsid w:val="00034F61"/>
    <w:rsid w:val="00051C83"/>
    <w:rsid w:val="00052A14"/>
    <w:rsid w:val="00053AA4"/>
    <w:rsid w:val="000608F8"/>
    <w:rsid w:val="00064C3C"/>
    <w:rsid w:val="000672A2"/>
    <w:rsid w:val="00072A74"/>
    <w:rsid w:val="00074313"/>
    <w:rsid w:val="000753F7"/>
    <w:rsid w:val="00075D49"/>
    <w:rsid w:val="00091CFE"/>
    <w:rsid w:val="00094DD3"/>
    <w:rsid w:val="00095BF5"/>
    <w:rsid w:val="000A0E50"/>
    <w:rsid w:val="000A7D3C"/>
    <w:rsid w:val="000C08D2"/>
    <w:rsid w:val="000C786D"/>
    <w:rsid w:val="000D1A00"/>
    <w:rsid w:val="000E1714"/>
    <w:rsid w:val="000E6845"/>
    <w:rsid w:val="000F1569"/>
    <w:rsid w:val="000F5DEC"/>
    <w:rsid w:val="00101CB1"/>
    <w:rsid w:val="00105C59"/>
    <w:rsid w:val="00111C46"/>
    <w:rsid w:val="0011384D"/>
    <w:rsid w:val="001142D5"/>
    <w:rsid w:val="001228F9"/>
    <w:rsid w:val="00125426"/>
    <w:rsid w:val="001364D0"/>
    <w:rsid w:val="00136C25"/>
    <w:rsid w:val="00136FDE"/>
    <w:rsid w:val="00146C64"/>
    <w:rsid w:val="00151B72"/>
    <w:rsid w:val="00152685"/>
    <w:rsid w:val="0016194C"/>
    <w:rsid w:val="00165877"/>
    <w:rsid w:val="00170D79"/>
    <w:rsid w:val="00174026"/>
    <w:rsid w:val="00175069"/>
    <w:rsid w:val="001915B9"/>
    <w:rsid w:val="0019224A"/>
    <w:rsid w:val="001951BF"/>
    <w:rsid w:val="00196CCF"/>
    <w:rsid w:val="001B5BF8"/>
    <w:rsid w:val="001C4DAB"/>
    <w:rsid w:val="001C7BFD"/>
    <w:rsid w:val="001D27AB"/>
    <w:rsid w:val="001E1EC1"/>
    <w:rsid w:val="001E4D52"/>
    <w:rsid w:val="001F05F9"/>
    <w:rsid w:val="001F6188"/>
    <w:rsid w:val="00201570"/>
    <w:rsid w:val="0021078C"/>
    <w:rsid w:val="00216B3C"/>
    <w:rsid w:val="00217422"/>
    <w:rsid w:val="00224420"/>
    <w:rsid w:val="002278BF"/>
    <w:rsid w:val="00240A9D"/>
    <w:rsid w:val="00240F95"/>
    <w:rsid w:val="002440CC"/>
    <w:rsid w:val="002529A0"/>
    <w:rsid w:val="00252E45"/>
    <w:rsid w:val="00256924"/>
    <w:rsid w:val="002637A3"/>
    <w:rsid w:val="00266870"/>
    <w:rsid w:val="00272E6C"/>
    <w:rsid w:val="002752C4"/>
    <w:rsid w:val="002939F9"/>
    <w:rsid w:val="00294BC2"/>
    <w:rsid w:val="002A1399"/>
    <w:rsid w:val="002A4940"/>
    <w:rsid w:val="002D3711"/>
    <w:rsid w:val="002D38B5"/>
    <w:rsid w:val="002D5C86"/>
    <w:rsid w:val="002F1DC6"/>
    <w:rsid w:val="002F30C7"/>
    <w:rsid w:val="003014CC"/>
    <w:rsid w:val="003100C2"/>
    <w:rsid w:val="0031538A"/>
    <w:rsid w:val="003220E6"/>
    <w:rsid w:val="00324D7D"/>
    <w:rsid w:val="00324E0E"/>
    <w:rsid w:val="003358D5"/>
    <w:rsid w:val="0034229E"/>
    <w:rsid w:val="0035690A"/>
    <w:rsid w:val="0036490C"/>
    <w:rsid w:val="00365D7C"/>
    <w:rsid w:val="00366627"/>
    <w:rsid w:val="00370628"/>
    <w:rsid w:val="003776B5"/>
    <w:rsid w:val="00387853"/>
    <w:rsid w:val="00392603"/>
    <w:rsid w:val="00395CEB"/>
    <w:rsid w:val="003A206C"/>
    <w:rsid w:val="003E5150"/>
    <w:rsid w:val="003E5535"/>
    <w:rsid w:val="003F3547"/>
    <w:rsid w:val="00402F7A"/>
    <w:rsid w:val="00406379"/>
    <w:rsid w:val="004066DF"/>
    <w:rsid w:val="004076BE"/>
    <w:rsid w:val="00407AAA"/>
    <w:rsid w:val="00421F68"/>
    <w:rsid w:val="004333FD"/>
    <w:rsid w:val="004342C3"/>
    <w:rsid w:val="00437BF4"/>
    <w:rsid w:val="00441FF2"/>
    <w:rsid w:val="00450DBC"/>
    <w:rsid w:val="00460F3E"/>
    <w:rsid w:val="00471560"/>
    <w:rsid w:val="00473D45"/>
    <w:rsid w:val="0047671D"/>
    <w:rsid w:val="004809EA"/>
    <w:rsid w:val="00490F55"/>
    <w:rsid w:val="00495C69"/>
    <w:rsid w:val="004A1AEF"/>
    <w:rsid w:val="004B643A"/>
    <w:rsid w:val="004B6E24"/>
    <w:rsid w:val="004D1199"/>
    <w:rsid w:val="004D7DFC"/>
    <w:rsid w:val="004E06E6"/>
    <w:rsid w:val="004E268E"/>
    <w:rsid w:val="004E4288"/>
    <w:rsid w:val="004E58A2"/>
    <w:rsid w:val="004F3CA2"/>
    <w:rsid w:val="004F6C4C"/>
    <w:rsid w:val="00500C78"/>
    <w:rsid w:val="00510718"/>
    <w:rsid w:val="00511213"/>
    <w:rsid w:val="00514013"/>
    <w:rsid w:val="00515F8D"/>
    <w:rsid w:val="00522875"/>
    <w:rsid w:val="005233B7"/>
    <w:rsid w:val="00525459"/>
    <w:rsid w:val="005269B5"/>
    <w:rsid w:val="00542DDA"/>
    <w:rsid w:val="0055331A"/>
    <w:rsid w:val="00556D4E"/>
    <w:rsid w:val="0056521E"/>
    <w:rsid w:val="00566435"/>
    <w:rsid w:val="0056644A"/>
    <w:rsid w:val="0058117D"/>
    <w:rsid w:val="00587151"/>
    <w:rsid w:val="00587FBF"/>
    <w:rsid w:val="0059074F"/>
    <w:rsid w:val="00596A03"/>
    <w:rsid w:val="005A34D3"/>
    <w:rsid w:val="005A6B0D"/>
    <w:rsid w:val="005B124E"/>
    <w:rsid w:val="005B2D82"/>
    <w:rsid w:val="005B3BBE"/>
    <w:rsid w:val="005C2177"/>
    <w:rsid w:val="005C3DAC"/>
    <w:rsid w:val="005E04FE"/>
    <w:rsid w:val="005F005E"/>
    <w:rsid w:val="005F01E9"/>
    <w:rsid w:val="005F35DC"/>
    <w:rsid w:val="005F59C1"/>
    <w:rsid w:val="00600515"/>
    <w:rsid w:val="00616581"/>
    <w:rsid w:val="006174CC"/>
    <w:rsid w:val="006216AF"/>
    <w:rsid w:val="00640ACD"/>
    <w:rsid w:val="006440D9"/>
    <w:rsid w:val="00647924"/>
    <w:rsid w:val="00655380"/>
    <w:rsid w:val="00657DC6"/>
    <w:rsid w:val="00661721"/>
    <w:rsid w:val="006748B8"/>
    <w:rsid w:val="00674A06"/>
    <w:rsid w:val="0067553E"/>
    <w:rsid w:val="00676125"/>
    <w:rsid w:val="006809E0"/>
    <w:rsid w:val="00682A78"/>
    <w:rsid w:val="00685A0D"/>
    <w:rsid w:val="006944F3"/>
    <w:rsid w:val="00694C88"/>
    <w:rsid w:val="006A010B"/>
    <w:rsid w:val="006B3FD1"/>
    <w:rsid w:val="006C4EB1"/>
    <w:rsid w:val="006D041C"/>
    <w:rsid w:val="006D6FCC"/>
    <w:rsid w:val="006E2DA2"/>
    <w:rsid w:val="006E627D"/>
    <w:rsid w:val="0070045A"/>
    <w:rsid w:val="007037F7"/>
    <w:rsid w:val="007077DC"/>
    <w:rsid w:val="00710F0E"/>
    <w:rsid w:val="0071179A"/>
    <w:rsid w:val="007129A5"/>
    <w:rsid w:val="00713F25"/>
    <w:rsid w:val="0072380C"/>
    <w:rsid w:val="00735084"/>
    <w:rsid w:val="0073588D"/>
    <w:rsid w:val="00735F8C"/>
    <w:rsid w:val="007403FD"/>
    <w:rsid w:val="00746489"/>
    <w:rsid w:val="00747B03"/>
    <w:rsid w:val="00756784"/>
    <w:rsid w:val="00756FA2"/>
    <w:rsid w:val="007575CF"/>
    <w:rsid w:val="00765B6E"/>
    <w:rsid w:val="00767DED"/>
    <w:rsid w:val="00770AEE"/>
    <w:rsid w:val="00774E04"/>
    <w:rsid w:val="007774D6"/>
    <w:rsid w:val="00784637"/>
    <w:rsid w:val="007861A3"/>
    <w:rsid w:val="00786994"/>
    <w:rsid w:val="007958E3"/>
    <w:rsid w:val="00796187"/>
    <w:rsid w:val="007A150F"/>
    <w:rsid w:val="007A2CFC"/>
    <w:rsid w:val="007B0339"/>
    <w:rsid w:val="007B2DC9"/>
    <w:rsid w:val="007D2412"/>
    <w:rsid w:val="007D65B9"/>
    <w:rsid w:val="007E0E44"/>
    <w:rsid w:val="007E3655"/>
    <w:rsid w:val="007F57EB"/>
    <w:rsid w:val="0080611C"/>
    <w:rsid w:val="0081279E"/>
    <w:rsid w:val="00814D44"/>
    <w:rsid w:val="008203B2"/>
    <w:rsid w:val="00820E0A"/>
    <w:rsid w:val="0082294D"/>
    <w:rsid w:val="00824498"/>
    <w:rsid w:val="00824871"/>
    <w:rsid w:val="00825447"/>
    <w:rsid w:val="00826D13"/>
    <w:rsid w:val="008354A8"/>
    <w:rsid w:val="00840DB1"/>
    <w:rsid w:val="008443E1"/>
    <w:rsid w:val="00845353"/>
    <w:rsid w:val="00850ADA"/>
    <w:rsid w:val="00850FF3"/>
    <w:rsid w:val="00854554"/>
    <w:rsid w:val="00856495"/>
    <w:rsid w:val="00856738"/>
    <w:rsid w:val="00857C71"/>
    <w:rsid w:val="00860EDE"/>
    <w:rsid w:val="00866E94"/>
    <w:rsid w:val="008747F3"/>
    <w:rsid w:val="008750D3"/>
    <w:rsid w:val="00895B02"/>
    <w:rsid w:val="008B6AC7"/>
    <w:rsid w:val="008C700D"/>
    <w:rsid w:val="008D26F6"/>
    <w:rsid w:val="008E0BC0"/>
    <w:rsid w:val="008F7BBF"/>
    <w:rsid w:val="0090501D"/>
    <w:rsid w:val="00906156"/>
    <w:rsid w:val="00912225"/>
    <w:rsid w:val="009129D5"/>
    <w:rsid w:val="00914F3A"/>
    <w:rsid w:val="00932900"/>
    <w:rsid w:val="009458BB"/>
    <w:rsid w:val="00946BCB"/>
    <w:rsid w:val="00947295"/>
    <w:rsid w:val="0095607A"/>
    <w:rsid w:val="00960212"/>
    <w:rsid w:val="00961B1C"/>
    <w:rsid w:val="00962419"/>
    <w:rsid w:val="00962B30"/>
    <w:rsid w:val="0096494A"/>
    <w:rsid w:val="00977AC1"/>
    <w:rsid w:val="00980B9E"/>
    <w:rsid w:val="00983E89"/>
    <w:rsid w:val="00984D98"/>
    <w:rsid w:val="00986A59"/>
    <w:rsid w:val="00987717"/>
    <w:rsid w:val="00991D0F"/>
    <w:rsid w:val="009A0E86"/>
    <w:rsid w:val="009A6981"/>
    <w:rsid w:val="009B25A7"/>
    <w:rsid w:val="009B2946"/>
    <w:rsid w:val="009B3784"/>
    <w:rsid w:val="009B4C2F"/>
    <w:rsid w:val="009B6EF2"/>
    <w:rsid w:val="009C49AA"/>
    <w:rsid w:val="009D0A17"/>
    <w:rsid w:val="009D4FDB"/>
    <w:rsid w:val="009E242B"/>
    <w:rsid w:val="009E4831"/>
    <w:rsid w:val="009F0F4D"/>
    <w:rsid w:val="009F71DA"/>
    <w:rsid w:val="00A00D69"/>
    <w:rsid w:val="00A104ED"/>
    <w:rsid w:val="00A14B4D"/>
    <w:rsid w:val="00A24C77"/>
    <w:rsid w:val="00A2552E"/>
    <w:rsid w:val="00A30562"/>
    <w:rsid w:val="00A32DB6"/>
    <w:rsid w:val="00A42855"/>
    <w:rsid w:val="00A724BD"/>
    <w:rsid w:val="00A7670E"/>
    <w:rsid w:val="00A81647"/>
    <w:rsid w:val="00A85589"/>
    <w:rsid w:val="00A9056E"/>
    <w:rsid w:val="00A97005"/>
    <w:rsid w:val="00AA062B"/>
    <w:rsid w:val="00AA2968"/>
    <w:rsid w:val="00AA506B"/>
    <w:rsid w:val="00AA6A76"/>
    <w:rsid w:val="00AA6B4D"/>
    <w:rsid w:val="00AB53A1"/>
    <w:rsid w:val="00AE340A"/>
    <w:rsid w:val="00AE7801"/>
    <w:rsid w:val="00B05267"/>
    <w:rsid w:val="00B147C4"/>
    <w:rsid w:val="00B15168"/>
    <w:rsid w:val="00B17B31"/>
    <w:rsid w:val="00B17BD0"/>
    <w:rsid w:val="00B17C09"/>
    <w:rsid w:val="00B202D8"/>
    <w:rsid w:val="00B30B19"/>
    <w:rsid w:val="00B31E6A"/>
    <w:rsid w:val="00B31E77"/>
    <w:rsid w:val="00B413F3"/>
    <w:rsid w:val="00B50C4C"/>
    <w:rsid w:val="00B550DC"/>
    <w:rsid w:val="00B7134D"/>
    <w:rsid w:val="00B75F69"/>
    <w:rsid w:val="00B77CC6"/>
    <w:rsid w:val="00B80FE0"/>
    <w:rsid w:val="00B811D7"/>
    <w:rsid w:val="00B811F5"/>
    <w:rsid w:val="00B83C71"/>
    <w:rsid w:val="00B8521B"/>
    <w:rsid w:val="00B871E7"/>
    <w:rsid w:val="00B87518"/>
    <w:rsid w:val="00B939BC"/>
    <w:rsid w:val="00B941C6"/>
    <w:rsid w:val="00B96158"/>
    <w:rsid w:val="00B97153"/>
    <w:rsid w:val="00B973FA"/>
    <w:rsid w:val="00BA7A90"/>
    <w:rsid w:val="00BB6CFA"/>
    <w:rsid w:val="00BB7E78"/>
    <w:rsid w:val="00BC1A8E"/>
    <w:rsid w:val="00BC2F96"/>
    <w:rsid w:val="00BC3262"/>
    <w:rsid w:val="00BC5C97"/>
    <w:rsid w:val="00BE3F63"/>
    <w:rsid w:val="00BE555E"/>
    <w:rsid w:val="00BE558D"/>
    <w:rsid w:val="00BF2CA3"/>
    <w:rsid w:val="00BF440C"/>
    <w:rsid w:val="00C07E8C"/>
    <w:rsid w:val="00C1471F"/>
    <w:rsid w:val="00C230CE"/>
    <w:rsid w:val="00C336D1"/>
    <w:rsid w:val="00C35EF4"/>
    <w:rsid w:val="00C360C4"/>
    <w:rsid w:val="00C4008B"/>
    <w:rsid w:val="00C41050"/>
    <w:rsid w:val="00C44517"/>
    <w:rsid w:val="00C46718"/>
    <w:rsid w:val="00C54E1F"/>
    <w:rsid w:val="00C55C4A"/>
    <w:rsid w:val="00C56CFD"/>
    <w:rsid w:val="00C57464"/>
    <w:rsid w:val="00C820EB"/>
    <w:rsid w:val="00C82F86"/>
    <w:rsid w:val="00C90D17"/>
    <w:rsid w:val="00C92058"/>
    <w:rsid w:val="00C97BF4"/>
    <w:rsid w:val="00CA27CA"/>
    <w:rsid w:val="00CA724A"/>
    <w:rsid w:val="00CA7F54"/>
    <w:rsid w:val="00CB30F5"/>
    <w:rsid w:val="00CB33A5"/>
    <w:rsid w:val="00CB3DDE"/>
    <w:rsid w:val="00CC054F"/>
    <w:rsid w:val="00CC5DF8"/>
    <w:rsid w:val="00CC7227"/>
    <w:rsid w:val="00CD0ADB"/>
    <w:rsid w:val="00CD1332"/>
    <w:rsid w:val="00CD3BA0"/>
    <w:rsid w:val="00CD7B50"/>
    <w:rsid w:val="00CE14D2"/>
    <w:rsid w:val="00CE280A"/>
    <w:rsid w:val="00CE462A"/>
    <w:rsid w:val="00CF1973"/>
    <w:rsid w:val="00CF370E"/>
    <w:rsid w:val="00CF7A39"/>
    <w:rsid w:val="00CF7CA4"/>
    <w:rsid w:val="00D03392"/>
    <w:rsid w:val="00D118DB"/>
    <w:rsid w:val="00D20806"/>
    <w:rsid w:val="00D23BC1"/>
    <w:rsid w:val="00D2488E"/>
    <w:rsid w:val="00D43276"/>
    <w:rsid w:val="00D43AB0"/>
    <w:rsid w:val="00D52969"/>
    <w:rsid w:val="00D5685E"/>
    <w:rsid w:val="00D630BF"/>
    <w:rsid w:val="00D71DB3"/>
    <w:rsid w:val="00D8104A"/>
    <w:rsid w:val="00D91AA0"/>
    <w:rsid w:val="00D95D74"/>
    <w:rsid w:val="00D96A1F"/>
    <w:rsid w:val="00DA34AE"/>
    <w:rsid w:val="00DB51DF"/>
    <w:rsid w:val="00DB526C"/>
    <w:rsid w:val="00DC02B7"/>
    <w:rsid w:val="00DC0E07"/>
    <w:rsid w:val="00DC5C92"/>
    <w:rsid w:val="00DD39EB"/>
    <w:rsid w:val="00DD4EF7"/>
    <w:rsid w:val="00DE29E8"/>
    <w:rsid w:val="00DE5E71"/>
    <w:rsid w:val="00DE6A8A"/>
    <w:rsid w:val="00DF0756"/>
    <w:rsid w:val="00E078BA"/>
    <w:rsid w:val="00E114FF"/>
    <w:rsid w:val="00E17764"/>
    <w:rsid w:val="00E22395"/>
    <w:rsid w:val="00E2350C"/>
    <w:rsid w:val="00E33654"/>
    <w:rsid w:val="00E33AA3"/>
    <w:rsid w:val="00E4001C"/>
    <w:rsid w:val="00E44CC5"/>
    <w:rsid w:val="00E45F47"/>
    <w:rsid w:val="00E46520"/>
    <w:rsid w:val="00E469F5"/>
    <w:rsid w:val="00E51443"/>
    <w:rsid w:val="00E519AE"/>
    <w:rsid w:val="00E56BB6"/>
    <w:rsid w:val="00E70381"/>
    <w:rsid w:val="00E77571"/>
    <w:rsid w:val="00E875E9"/>
    <w:rsid w:val="00E94104"/>
    <w:rsid w:val="00E96F22"/>
    <w:rsid w:val="00EA3F73"/>
    <w:rsid w:val="00EB2CA4"/>
    <w:rsid w:val="00EB583D"/>
    <w:rsid w:val="00EB5CCE"/>
    <w:rsid w:val="00EC1B9D"/>
    <w:rsid w:val="00EC5A99"/>
    <w:rsid w:val="00ED1EFF"/>
    <w:rsid w:val="00EE22E3"/>
    <w:rsid w:val="00EE36ED"/>
    <w:rsid w:val="00EE5359"/>
    <w:rsid w:val="00EF1FD6"/>
    <w:rsid w:val="00EF6A93"/>
    <w:rsid w:val="00F10859"/>
    <w:rsid w:val="00F12EF1"/>
    <w:rsid w:val="00F15801"/>
    <w:rsid w:val="00F2429B"/>
    <w:rsid w:val="00F272BA"/>
    <w:rsid w:val="00F373AC"/>
    <w:rsid w:val="00F446E1"/>
    <w:rsid w:val="00F447FE"/>
    <w:rsid w:val="00F61E3B"/>
    <w:rsid w:val="00F64C51"/>
    <w:rsid w:val="00F825A2"/>
    <w:rsid w:val="00F94AD7"/>
    <w:rsid w:val="00F96BD8"/>
    <w:rsid w:val="00FA0E06"/>
    <w:rsid w:val="00FA7E1E"/>
    <w:rsid w:val="00FB1471"/>
    <w:rsid w:val="00FB69B1"/>
    <w:rsid w:val="00FC0979"/>
    <w:rsid w:val="00FD1F83"/>
    <w:rsid w:val="00FD6074"/>
    <w:rsid w:val="00FD695E"/>
    <w:rsid w:val="00FF35AA"/>
    <w:rsid w:val="00FF5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8A71A"/>
  <w14:defaultImageDpi w14:val="32767"/>
  <w15:chartTrackingRefBased/>
  <w15:docId w15:val="{26069405-201F-41BD-A0C8-12B22BE7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0381"/>
    <w:pPr>
      <w:spacing w:before="120" w:after="0" w:line="240" w:lineRule="auto"/>
      <w:jc w:val="both"/>
    </w:pPr>
    <w:rPr>
      <w:rFonts w:ascii="Times New Roman" w:hAnsi="Times New Roman"/>
      <w:sz w:val="24"/>
      <w:lang w:val="en-GB"/>
    </w:rPr>
  </w:style>
  <w:style w:type="paragraph" w:styleId="Heading1">
    <w:name w:val="heading 1"/>
    <w:basedOn w:val="Normal"/>
    <w:next w:val="Normal"/>
    <w:link w:val="Heading1Char"/>
    <w:uiPriority w:val="2"/>
    <w:qFormat/>
    <w:rsid w:val="00987717"/>
    <w:pPr>
      <w:keepNext/>
      <w:keepLines/>
      <w:numPr>
        <w:numId w:val="2"/>
      </w:numPr>
      <w:suppressAutoHyphens/>
      <w:spacing w:before="360"/>
      <w:ind w:left="431" w:hanging="431"/>
      <w:outlineLvl w:val="0"/>
    </w:pPr>
    <w:rPr>
      <w:rFonts w:eastAsiaTheme="majorEastAsia" w:cstheme="majorBidi"/>
      <w:b/>
      <w:sz w:val="28"/>
      <w:szCs w:val="32"/>
    </w:rPr>
  </w:style>
  <w:style w:type="paragraph" w:styleId="Heading2">
    <w:name w:val="heading 2"/>
    <w:basedOn w:val="Normal"/>
    <w:next w:val="Normal"/>
    <w:link w:val="Heading2Char"/>
    <w:uiPriority w:val="3"/>
    <w:unhideWhenUsed/>
    <w:qFormat/>
    <w:rsid w:val="00987717"/>
    <w:pPr>
      <w:keepNext/>
      <w:keepLines/>
      <w:numPr>
        <w:ilvl w:val="1"/>
        <w:numId w:val="2"/>
      </w:numPr>
      <w:suppressAutoHyphens/>
      <w:spacing w:before="240"/>
      <w:ind w:left="578" w:hanging="578"/>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7717"/>
    <w:pPr>
      <w:keepNext/>
      <w:keepLines/>
      <w:numPr>
        <w:ilvl w:val="2"/>
        <w:numId w:val="2"/>
      </w:numPr>
      <w:suppressAutoHyphens/>
      <w:outlineLvl w:val="2"/>
    </w:pPr>
    <w:rPr>
      <w:rFonts w:eastAsiaTheme="majorEastAsia" w:cstheme="majorBidi"/>
      <w:i/>
      <w:szCs w:val="24"/>
    </w:rPr>
  </w:style>
  <w:style w:type="paragraph" w:styleId="Heading4">
    <w:name w:val="heading 4"/>
    <w:basedOn w:val="Normal"/>
    <w:next w:val="Normal"/>
    <w:link w:val="Heading4Char"/>
    <w:uiPriority w:val="9"/>
    <w:semiHidden/>
    <w:unhideWhenUsed/>
    <w:rsid w:val="00895B02"/>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5B02"/>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95B02"/>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95B02"/>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95B0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5B0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87717"/>
    <w:rPr>
      <w:rFonts w:ascii="Times New Roman" w:eastAsiaTheme="majorEastAsia" w:hAnsi="Times New Roman" w:cstheme="majorBidi"/>
      <w:b/>
      <w:sz w:val="28"/>
      <w:szCs w:val="32"/>
      <w:lang w:val="en-GB"/>
    </w:rPr>
  </w:style>
  <w:style w:type="paragraph" w:styleId="Title">
    <w:name w:val="Title"/>
    <w:next w:val="Authornames"/>
    <w:link w:val="TitleChar"/>
    <w:uiPriority w:val="10"/>
    <w:qFormat/>
    <w:rsid w:val="00987717"/>
    <w:pPr>
      <w:suppressAutoHyphens/>
      <w:spacing w:after="0" w:line="240" w:lineRule="auto"/>
      <w:contextualSpacing/>
      <w:jc w:val="center"/>
    </w:pPr>
    <w:rPr>
      <w:rFonts w:ascii="Times New Roman" w:eastAsiaTheme="majorEastAsia" w:hAnsi="Times New Roman" w:cstheme="majorBidi"/>
      <w:spacing w:val="-10"/>
      <w:kern w:val="28"/>
      <w:sz w:val="48"/>
      <w:szCs w:val="56"/>
      <w:lang w:val="en-GB"/>
    </w:rPr>
  </w:style>
  <w:style w:type="character" w:customStyle="1" w:styleId="TitleChar">
    <w:name w:val="Title Char"/>
    <w:basedOn w:val="DefaultParagraphFont"/>
    <w:link w:val="Title"/>
    <w:uiPriority w:val="10"/>
    <w:rsid w:val="00987717"/>
    <w:rPr>
      <w:rFonts w:ascii="Times New Roman" w:eastAsiaTheme="majorEastAsia" w:hAnsi="Times New Roman" w:cstheme="majorBidi"/>
      <w:spacing w:val="-10"/>
      <w:kern w:val="28"/>
      <w:sz w:val="48"/>
      <w:szCs w:val="56"/>
      <w:lang w:val="en-GB"/>
    </w:rPr>
  </w:style>
  <w:style w:type="paragraph" w:styleId="NormalWeb">
    <w:name w:val="Normal (Web)"/>
    <w:basedOn w:val="Normal"/>
    <w:uiPriority w:val="99"/>
    <w:semiHidden/>
    <w:unhideWhenUsed/>
    <w:rsid w:val="007D2412"/>
    <w:pPr>
      <w:spacing w:before="100" w:beforeAutospacing="1" w:after="100" w:afterAutospacing="1"/>
    </w:pPr>
    <w:rPr>
      <w:rFonts w:eastAsia="Times New Roman" w:cs="Times New Roman"/>
      <w:szCs w:val="24"/>
      <w:lang w:eastAsia="sv-SE"/>
    </w:rPr>
  </w:style>
  <w:style w:type="character" w:customStyle="1" w:styleId="Heading2Char">
    <w:name w:val="Heading 2 Char"/>
    <w:basedOn w:val="DefaultParagraphFont"/>
    <w:link w:val="Heading2"/>
    <w:uiPriority w:val="3"/>
    <w:rsid w:val="00987717"/>
    <w:rPr>
      <w:rFonts w:ascii="Times New Roman" w:eastAsiaTheme="majorEastAsia" w:hAnsi="Times New Roman" w:cstheme="majorBidi"/>
      <w:b/>
      <w:sz w:val="24"/>
      <w:szCs w:val="26"/>
      <w:lang w:val="en-GB"/>
    </w:rPr>
  </w:style>
  <w:style w:type="paragraph" w:styleId="Header">
    <w:name w:val="header"/>
    <w:basedOn w:val="Normal"/>
    <w:link w:val="HeaderChar"/>
    <w:uiPriority w:val="99"/>
    <w:unhideWhenUsed/>
    <w:rsid w:val="007D2412"/>
    <w:pPr>
      <w:tabs>
        <w:tab w:val="center" w:pos="4536"/>
        <w:tab w:val="right" w:pos="9072"/>
      </w:tabs>
      <w:spacing w:before="0"/>
    </w:pPr>
  </w:style>
  <w:style w:type="character" w:customStyle="1" w:styleId="HeaderChar">
    <w:name w:val="Header Char"/>
    <w:basedOn w:val="DefaultParagraphFont"/>
    <w:link w:val="Header"/>
    <w:uiPriority w:val="99"/>
    <w:rsid w:val="007D2412"/>
    <w:rPr>
      <w:rFonts w:ascii="Times New Roman" w:hAnsi="Times New Roman"/>
      <w:sz w:val="24"/>
    </w:rPr>
  </w:style>
  <w:style w:type="paragraph" w:styleId="Footer">
    <w:name w:val="footer"/>
    <w:basedOn w:val="Normal"/>
    <w:link w:val="FooterChar"/>
    <w:uiPriority w:val="99"/>
    <w:unhideWhenUsed/>
    <w:rsid w:val="007D2412"/>
    <w:pPr>
      <w:tabs>
        <w:tab w:val="center" w:pos="4536"/>
        <w:tab w:val="right" w:pos="9072"/>
      </w:tabs>
      <w:spacing w:before="0"/>
    </w:pPr>
  </w:style>
  <w:style w:type="character" w:customStyle="1" w:styleId="FooterChar">
    <w:name w:val="Footer Char"/>
    <w:basedOn w:val="DefaultParagraphFont"/>
    <w:link w:val="Footer"/>
    <w:uiPriority w:val="99"/>
    <w:rsid w:val="007D2412"/>
    <w:rPr>
      <w:rFonts w:ascii="Times New Roman" w:hAnsi="Times New Roman"/>
      <w:sz w:val="24"/>
    </w:rPr>
  </w:style>
  <w:style w:type="character" w:styleId="IntenseReference">
    <w:name w:val="Intense Reference"/>
    <w:basedOn w:val="DefaultParagraphFont"/>
    <w:uiPriority w:val="32"/>
    <w:semiHidden/>
    <w:rsid w:val="00095BF5"/>
    <w:rPr>
      <w:b/>
      <w:bCs/>
      <w:smallCaps/>
      <w:color w:val="4472C4" w:themeColor="accent1"/>
      <w:spacing w:val="5"/>
    </w:rPr>
  </w:style>
  <w:style w:type="paragraph" w:customStyle="1" w:styleId="Authornames">
    <w:name w:val="Author names"/>
    <w:next w:val="Normal"/>
    <w:link w:val="AuthornamesChar"/>
    <w:uiPriority w:val="61"/>
    <w:qFormat/>
    <w:rsid w:val="00E94104"/>
    <w:pPr>
      <w:spacing w:before="240" w:after="0" w:line="288" w:lineRule="auto"/>
      <w:contextualSpacing/>
    </w:pPr>
    <w:rPr>
      <w:rFonts w:ascii="Times New Roman" w:hAnsi="Times New Roman"/>
      <w:b/>
      <w:sz w:val="28"/>
      <w:lang w:val="en-GB"/>
    </w:rPr>
  </w:style>
  <w:style w:type="character" w:customStyle="1" w:styleId="AuthornamesChar">
    <w:name w:val="Author names Char"/>
    <w:basedOn w:val="DefaultParagraphFont"/>
    <w:link w:val="Authornames"/>
    <w:uiPriority w:val="61"/>
    <w:rsid w:val="00E94104"/>
    <w:rPr>
      <w:rFonts w:ascii="Times New Roman" w:hAnsi="Times New Roman"/>
      <w:b/>
      <w:sz w:val="28"/>
      <w:lang w:val="en-GB"/>
    </w:rPr>
  </w:style>
  <w:style w:type="table" w:styleId="TableGrid">
    <w:name w:val="Table Grid"/>
    <w:basedOn w:val="TableNormal"/>
    <w:uiPriority w:val="39"/>
    <w:rsid w:val="0009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B31E6A"/>
    <w:rPr>
      <w:i w:val="0"/>
      <w:color w:val="808080" w:themeColor="background1" w:themeShade="80"/>
      <w:u w:val="none"/>
    </w:rPr>
  </w:style>
  <w:style w:type="character" w:styleId="UnresolvedMention">
    <w:name w:val="Unresolved Mention"/>
    <w:basedOn w:val="DefaultParagraphFont"/>
    <w:uiPriority w:val="99"/>
    <w:semiHidden/>
    <w:unhideWhenUsed/>
    <w:rsid w:val="00421F68"/>
    <w:rPr>
      <w:color w:val="605E5C"/>
      <w:shd w:val="clear" w:color="auto" w:fill="E1DFDD"/>
    </w:rPr>
  </w:style>
  <w:style w:type="paragraph" w:customStyle="1" w:styleId="Keywords">
    <w:name w:val="Keywords"/>
    <w:link w:val="KeywordsChar"/>
    <w:uiPriority w:val="67"/>
    <w:rsid w:val="00987717"/>
    <w:pPr>
      <w:suppressAutoHyphens/>
      <w:spacing w:before="240" w:after="0" w:line="240" w:lineRule="auto"/>
      <w:ind w:left="567" w:right="567"/>
    </w:pPr>
    <w:rPr>
      <w:rFonts w:ascii="Times New Roman" w:hAnsi="Times New Roman"/>
      <w:bCs/>
      <w:lang w:val="en-GB"/>
    </w:rPr>
  </w:style>
  <w:style w:type="paragraph" w:styleId="FootnoteText">
    <w:name w:val="footnote text"/>
    <w:basedOn w:val="Normal"/>
    <w:link w:val="FootnoteTextChar"/>
    <w:uiPriority w:val="99"/>
    <w:semiHidden/>
    <w:unhideWhenUsed/>
    <w:rsid w:val="004A1AEF"/>
    <w:pPr>
      <w:spacing w:before="0"/>
    </w:pPr>
    <w:rPr>
      <w:sz w:val="20"/>
      <w:szCs w:val="20"/>
    </w:rPr>
  </w:style>
  <w:style w:type="character" w:customStyle="1" w:styleId="KeywordsChar">
    <w:name w:val="Keywords Char"/>
    <w:basedOn w:val="DefaultParagraphFont"/>
    <w:link w:val="Keywords"/>
    <w:uiPriority w:val="67"/>
    <w:rsid w:val="007A2CFC"/>
    <w:rPr>
      <w:rFonts w:ascii="Times New Roman" w:hAnsi="Times New Roman"/>
      <w:bCs/>
      <w:lang w:val="en-GB"/>
    </w:rPr>
  </w:style>
  <w:style w:type="character" w:customStyle="1" w:styleId="FootnoteTextChar">
    <w:name w:val="Footnote Text Char"/>
    <w:basedOn w:val="DefaultParagraphFont"/>
    <w:link w:val="FootnoteText"/>
    <w:uiPriority w:val="99"/>
    <w:semiHidden/>
    <w:rsid w:val="004A1AEF"/>
    <w:rPr>
      <w:rFonts w:ascii="Times New Roman" w:hAnsi="Times New Roman"/>
      <w:sz w:val="20"/>
      <w:szCs w:val="20"/>
    </w:rPr>
  </w:style>
  <w:style w:type="character" w:styleId="FootnoteReference">
    <w:name w:val="footnote reference"/>
    <w:basedOn w:val="DefaultParagraphFont"/>
    <w:uiPriority w:val="99"/>
    <w:semiHidden/>
    <w:unhideWhenUsed/>
    <w:rsid w:val="004A1AEF"/>
    <w:rPr>
      <w:vertAlign w:val="superscript"/>
    </w:rPr>
  </w:style>
  <w:style w:type="character" w:customStyle="1" w:styleId="Heading3Char">
    <w:name w:val="Heading 3 Char"/>
    <w:basedOn w:val="DefaultParagraphFont"/>
    <w:link w:val="Heading3"/>
    <w:uiPriority w:val="9"/>
    <w:rsid w:val="00987717"/>
    <w:rPr>
      <w:rFonts w:ascii="Times New Roman" w:eastAsiaTheme="majorEastAsia" w:hAnsi="Times New Roman" w:cstheme="majorBidi"/>
      <w:i/>
      <w:sz w:val="24"/>
      <w:szCs w:val="24"/>
      <w:lang w:val="en-GB"/>
    </w:rPr>
  </w:style>
  <w:style w:type="character" w:customStyle="1" w:styleId="Heading4Char">
    <w:name w:val="Heading 4 Char"/>
    <w:basedOn w:val="DefaultParagraphFont"/>
    <w:link w:val="Heading4"/>
    <w:uiPriority w:val="9"/>
    <w:semiHidden/>
    <w:rsid w:val="00895B02"/>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895B0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895B0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895B0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95B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5B02"/>
    <w:rPr>
      <w:rFonts w:asciiTheme="majorHAnsi" w:eastAsiaTheme="majorEastAsia" w:hAnsiTheme="majorHAnsi" w:cstheme="majorBidi"/>
      <w:i/>
      <w:iCs/>
      <w:color w:val="272727" w:themeColor="text1" w:themeTint="D8"/>
      <w:sz w:val="21"/>
      <w:szCs w:val="21"/>
    </w:rPr>
  </w:style>
  <w:style w:type="paragraph" w:styleId="Caption">
    <w:name w:val="caption"/>
    <w:next w:val="Normal"/>
    <w:link w:val="CaptionChar"/>
    <w:uiPriority w:val="35"/>
    <w:qFormat/>
    <w:rsid w:val="009458BB"/>
    <w:pPr>
      <w:spacing w:before="120" w:after="120" w:line="240" w:lineRule="auto"/>
    </w:pPr>
    <w:rPr>
      <w:rFonts w:ascii="Times New Roman" w:hAnsi="Times New Roman"/>
      <w:iCs/>
      <w:sz w:val="20"/>
      <w:szCs w:val="18"/>
      <w:lang w:val="en-GB"/>
    </w:rPr>
  </w:style>
  <w:style w:type="paragraph" w:customStyle="1" w:styleId="Figure">
    <w:name w:val="Figure"/>
    <w:basedOn w:val="Caption"/>
    <w:link w:val="FigureChar"/>
    <w:uiPriority w:val="1"/>
    <w:qFormat/>
    <w:rsid w:val="0001255C"/>
    <w:pPr>
      <w:spacing w:after="0"/>
      <w:jc w:val="center"/>
    </w:pPr>
  </w:style>
  <w:style w:type="character" w:customStyle="1" w:styleId="CaptionChar">
    <w:name w:val="Caption Char"/>
    <w:basedOn w:val="DefaultParagraphFont"/>
    <w:link w:val="Caption"/>
    <w:uiPriority w:val="35"/>
    <w:rsid w:val="009458BB"/>
    <w:rPr>
      <w:rFonts w:ascii="Times New Roman" w:hAnsi="Times New Roman"/>
      <w:iCs/>
      <w:sz w:val="20"/>
      <w:szCs w:val="18"/>
      <w:lang w:val="en-GB"/>
    </w:rPr>
  </w:style>
  <w:style w:type="character" w:customStyle="1" w:styleId="FigureChar">
    <w:name w:val="Figure Char"/>
    <w:basedOn w:val="CaptionChar"/>
    <w:link w:val="Figure"/>
    <w:uiPriority w:val="1"/>
    <w:rsid w:val="0001255C"/>
    <w:rPr>
      <w:rFonts w:ascii="Times New Roman" w:hAnsi="Times New Roman"/>
      <w:iCs/>
      <w:sz w:val="20"/>
      <w:szCs w:val="18"/>
      <w:lang w:val="en-GB"/>
    </w:rPr>
  </w:style>
  <w:style w:type="paragraph" w:customStyle="1" w:styleId="TableHeader">
    <w:name w:val="Table_Header"/>
    <w:link w:val="TableHeaderChar"/>
    <w:uiPriority w:val="1"/>
    <w:rsid w:val="00987717"/>
    <w:pPr>
      <w:suppressAutoHyphens/>
      <w:spacing w:before="60" w:after="60" w:line="240" w:lineRule="auto"/>
      <w:jc w:val="center"/>
    </w:pPr>
    <w:rPr>
      <w:rFonts w:ascii="Times New Roman" w:hAnsi="Times New Roman"/>
      <w:b/>
      <w:lang w:val="en-GB"/>
    </w:rPr>
  </w:style>
  <w:style w:type="paragraph" w:customStyle="1" w:styleId="TableData">
    <w:name w:val="Table_Data"/>
    <w:link w:val="TableDataChar"/>
    <w:uiPriority w:val="1"/>
    <w:qFormat/>
    <w:rsid w:val="005F59C1"/>
    <w:pPr>
      <w:spacing w:before="60" w:after="60" w:line="240" w:lineRule="auto"/>
    </w:pPr>
    <w:rPr>
      <w:rFonts w:ascii="Times New Roman" w:hAnsi="Times New Roman"/>
      <w:lang w:val="en-GB"/>
    </w:rPr>
  </w:style>
  <w:style w:type="character" w:customStyle="1" w:styleId="TableHeaderChar">
    <w:name w:val="Table_Header Char"/>
    <w:basedOn w:val="DefaultParagraphFont"/>
    <w:link w:val="TableHeader"/>
    <w:uiPriority w:val="1"/>
    <w:rsid w:val="00987717"/>
    <w:rPr>
      <w:rFonts w:ascii="Times New Roman" w:hAnsi="Times New Roman"/>
      <w:b/>
      <w:lang w:val="en-GB"/>
    </w:rPr>
  </w:style>
  <w:style w:type="character" w:styleId="PlaceholderText">
    <w:name w:val="Placeholder Text"/>
    <w:basedOn w:val="DefaultParagraphFont"/>
    <w:uiPriority w:val="99"/>
    <w:semiHidden/>
    <w:rsid w:val="002F1DC6"/>
    <w:rPr>
      <w:color w:val="808080"/>
    </w:rPr>
  </w:style>
  <w:style w:type="character" w:customStyle="1" w:styleId="TableDataChar">
    <w:name w:val="Table_Data Char"/>
    <w:basedOn w:val="DefaultParagraphFont"/>
    <w:link w:val="TableData"/>
    <w:uiPriority w:val="1"/>
    <w:rsid w:val="005F59C1"/>
    <w:rPr>
      <w:rFonts w:ascii="Times New Roman" w:hAnsi="Times New Roman"/>
      <w:lang w:val="en-GB"/>
    </w:rPr>
  </w:style>
  <w:style w:type="paragraph" w:customStyle="1" w:styleId="Equation">
    <w:name w:val="Equation"/>
    <w:link w:val="EquationChar"/>
    <w:uiPriority w:val="1"/>
    <w:qFormat/>
    <w:rsid w:val="00C35EF4"/>
    <w:pPr>
      <w:tabs>
        <w:tab w:val="right" w:pos="9072"/>
      </w:tabs>
      <w:spacing w:before="120" w:after="120" w:line="240" w:lineRule="auto"/>
      <w:ind w:left="851"/>
    </w:pPr>
    <w:rPr>
      <w:rFonts w:ascii="Times New Roman" w:hAnsi="Times New Roman"/>
      <w:sz w:val="24"/>
      <w:lang w:val="en-GB"/>
    </w:rPr>
  </w:style>
  <w:style w:type="paragraph" w:customStyle="1" w:styleId="References">
    <w:name w:val="References"/>
    <w:link w:val="ReferencesChar"/>
    <w:uiPriority w:val="1"/>
    <w:qFormat/>
    <w:rsid w:val="00B413F3"/>
    <w:pPr>
      <w:suppressAutoHyphens/>
      <w:spacing w:after="0"/>
      <w:ind w:left="284" w:hanging="284"/>
    </w:pPr>
    <w:rPr>
      <w:rFonts w:ascii="Times New Roman" w:hAnsi="Times New Roman"/>
      <w:sz w:val="18"/>
      <w:lang w:val="en-GB"/>
    </w:rPr>
  </w:style>
  <w:style w:type="character" w:customStyle="1" w:styleId="EquationChar">
    <w:name w:val="Equation Char"/>
    <w:basedOn w:val="DefaultParagraphFont"/>
    <w:link w:val="Equation"/>
    <w:uiPriority w:val="1"/>
    <w:rsid w:val="00C35EF4"/>
    <w:rPr>
      <w:rFonts w:ascii="Times New Roman" w:hAnsi="Times New Roman"/>
      <w:sz w:val="24"/>
      <w:lang w:val="en-GB"/>
    </w:rPr>
  </w:style>
  <w:style w:type="character" w:customStyle="1" w:styleId="ReferencesChar">
    <w:name w:val="References Char"/>
    <w:basedOn w:val="DefaultParagraphFont"/>
    <w:link w:val="References"/>
    <w:uiPriority w:val="1"/>
    <w:rsid w:val="00B413F3"/>
    <w:rPr>
      <w:rFonts w:ascii="Times New Roman" w:hAnsi="Times New Roman"/>
      <w:sz w:val="18"/>
      <w:lang w:val="en-GB"/>
    </w:rPr>
  </w:style>
  <w:style w:type="paragraph" w:customStyle="1" w:styleId="HeadingNoNumber">
    <w:name w:val="Heading NoNumber"/>
    <w:basedOn w:val="Normal"/>
    <w:next w:val="Normal"/>
    <w:link w:val="HeadingNoNumberChar"/>
    <w:uiPriority w:val="1"/>
    <w:qFormat/>
    <w:rsid w:val="009A6981"/>
    <w:pPr>
      <w:spacing w:before="360"/>
      <w:jc w:val="left"/>
    </w:pPr>
    <w:rPr>
      <w:b/>
      <w:sz w:val="28"/>
    </w:rPr>
  </w:style>
  <w:style w:type="character" w:customStyle="1" w:styleId="HeadingNoNumberChar">
    <w:name w:val="Heading NoNumber Char"/>
    <w:basedOn w:val="DefaultParagraphFont"/>
    <w:link w:val="HeadingNoNumber"/>
    <w:uiPriority w:val="1"/>
    <w:rsid w:val="009A6981"/>
    <w:rPr>
      <w:rFonts w:ascii="Times New Roman" w:hAnsi="Times New Roman"/>
      <w:b/>
      <w:sz w:val="28"/>
      <w:lang w:val="en-GB"/>
    </w:rPr>
  </w:style>
  <w:style w:type="character" w:styleId="FollowedHyperlink">
    <w:name w:val="FollowedHyperlink"/>
    <w:basedOn w:val="DefaultParagraphFont"/>
    <w:uiPriority w:val="99"/>
    <w:semiHidden/>
    <w:unhideWhenUsed/>
    <w:rsid w:val="00820E0A"/>
    <w:rPr>
      <w:color w:val="954F72" w:themeColor="followedHyperlink"/>
      <w:u w:val="single"/>
    </w:rPr>
  </w:style>
  <w:style w:type="paragraph" w:customStyle="1" w:styleId="Tablenotes">
    <w:name w:val="Table_notes"/>
    <w:uiPriority w:val="1"/>
    <w:qFormat/>
    <w:rsid w:val="00165877"/>
    <w:pPr>
      <w:spacing w:before="60" w:after="360" w:line="240" w:lineRule="auto"/>
      <w:contextualSpacing/>
    </w:pPr>
    <w:rPr>
      <w:rFonts w:ascii="Times New Roman" w:hAnsi="Times New Roman"/>
      <w:iCs/>
      <w:sz w:val="20"/>
      <w:lang w:val="en-GB"/>
    </w:rPr>
  </w:style>
  <w:style w:type="paragraph" w:styleId="ListParagraph">
    <w:name w:val="List Paragraph"/>
    <w:basedOn w:val="Normal"/>
    <w:uiPriority w:val="34"/>
    <w:semiHidden/>
    <w:rsid w:val="0021078C"/>
    <w:pPr>
      <w:ind w:left="720"/>
      <w:contextualSpacing/>
    </w:pPr>
  </w:style>
  <w:style w:type="character" w:styleId="LineNumber">
    <w:name w:val="line number"/>
    <w:basedOn w:val="DefaultParagraphFont"/>
    <w:uiPriority w:val="99"/>
    <w:semiHidden/>
    <w:unhideWhenUsed/>
    <w:rsid w:val="00F12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53219">
      <w:bodyDiv w:val="1"/>
      <w:marLeft w:val="0"/>
      <w:marRight w:val="0"/>
      <w:marTop w:val="0"/>
      <w:marBottom w:val="0"/>
      <w:divBdr>
        <w:top w:val="none" w:sz="0" w:space="0" w:color="auto"/>
        <w:left w:val="none" w:sz="0" w:space="0" w:color="auto"/>
        <w:bottom w:val="none" w:sz="0" w:space="0" w:color="auto"/>
        <w:right w:val="none" w:sz="0" w:space="0" w:color="auto"/>
      </w:divBdr>
    </w:div>
    <w:div w:id="725493815">
      <w:bodyDiv w:val="1"/>
      <w:marLeft w:val="0"/>
      <w:marRight w:val="0"/>
      <w:marTop w:val="0"/>
      <w:marBottom w:val="0"/>
      <w:divBdr>
        <w:top w:val="none" w:sz="0" w:space="0" w:color="auto"/>
        <w:left w:val="none" w:sz="0" w:space="0" w:color="auto"/>
        <w:bottom w:val="none" w:sz="0" w:space="0" w:color="auto"/>
        <w:right w:val="none" w:sz="0" w:space="0" w:color="auto"/>
      </w:divBdr>
    </w:div>
    <w:div w:id="817841343">
      <w:bodyDiv w:val="1"/>
      <w:marLeft w:val="0"/>
      <w:marRight w:val="0"/>
      <w:marTop w:val="0"/>
      <w:marBottom w:val="0"/>
      <w:divBdr>
        <w:top w:val="none" w:sz="0" w:space="0" w:color="auto"/>
        <w:left w:val="none" w:sz="0" w:space="0" w:color="auto"/>
        <w:bottom w:val="none" w:sz="0" w:space="0" w:color="auto"/>
        <w:right w:val="none" w:sz="0" w:space="0" w:color="auto"/>
      </w:divBdr>
    </w:div>
    <w:div w:id="17541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p-what.com/unicode/search/&amp;rsquo;" TargetMode="External"/><Relationship Id="rId18" Type="http://schemas.openxmlformats.org/officeDocument/2006/relationships/hyperlink" Target="https://www.amp-what.com/unicode/search/&amp;ndash;" TargetMode="External"/><Relationship Id="rId26" Type="http://schemas.openxmlformats.org/officeDocument/2006/relationships/image" Target="media/image1.emf"/><Relationship Id="rId39" Type="http://schemas.openxmlformats.org/officeDocument/2006/relationships/hyperlink" Target="https://www.cmfclearinghouse.org" TargetMode="External"/><Relationship Id="rId21" Type="http://schemas.openxmlformats.org/officeDocument/2006/relationships/hyperlink" Target="https://www.amp-what.com/unicode/search/&amp;nbsp;" TargetMode="External"/><Relationship Id="rId34" Type="http://schemas.openxmlformats.org/officeDocument/2006/relationships/hyperlink" Target="https://www.ictct.net/wp-content/uploads/XX-Leidschendam-1982/Guttinger_1982.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mp-what.com/unicode/search/&amp;apos;" TargetMode="External"/><Relationship Id="rId20" Type="http://schemas.openxmlformats.org/officeDocument/2006/relationships/hyperlink" Target="https://www.amp-what.com/unicode/search/ellipsis" TargetMode="External"/><Relationship Id="rId29" Type="http://schemas.openxmlformats.org/officeDocument/2006/relationships/hyperlink" Target="https://doi.org/xxxx/xxxyy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p-what.com/" TargetMode="External"/><Relationship Id="rId24" Type="http://schemas.openxmlformats.org/officeDocument/2006/relationships/hyperlink" Target="https://support.microsoft.com/en-us/office/write-an-equation-or-formula-1d01cabc-ceb1-458d-bc70-7f9737722702" TargetMode="External"/><Relationship Id="rId32" Type="http://schemas.openxmlformats.org/officeDocument/2006/relationships/hyperlink" Target="https://doi.org/10.55329/avnw4364" TargetMode="External"/><Relationship Id="rId37" Type="http://schemas.openxmlformats.org/officeDocument/2006/relationships/hyperlink" Target="https://doi.org/10.1007/978-3-030-76505-7_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mp-what.com/unicode/search/&amp;rdquo;" TargetMode="External"/><Relationship Id="rId23" Type="http://schemas.openxmlformats.org/officeDocument/2006/relationships/hyperlink" Target="https://www.amp-what.com/unicode/search/&amp;sdot;" TargetMode="External"/><Relationship Id="rId28" Type="http://schemas.openxmlformats.org/officeDocument/2006/relationships/hyperlink" Target="https://doi.org/10.3789/ansi.niso.z39.104-2022" TargetMode="External"/><Relationship Id="rId36" Type="http://schemas.openxmlformats.org/officeDocument/2006/relationships/hyperlink" Target="https://doi.org/10.1007/978-3-319-12529-9" TargetMode="External"/><Relationship Id="rId10" Type="http://schemas.openxmlformats.org/officeDocument/2006/relationships/hyperlink" Target="mailto:email@email.com" TargetMode="External"/><Relationship Id="rId19" Type="http://schemas.openxmlformats.org/officeDocument/2006/relationships/hyperlink" Target="https://www.amp-what.com/unicode/search/&amp;mdash;" TargetMode="External"/><Relationship Id="rId31" Type="http://schemas.openxmlformats.org/officeDocument/2006/relationships/hyperlink" Target="https://doi.org/10.1080/17457300.2011.635213" TargetMode="External"/><Relationship Id="rId4" Type="http://schemas.openxmlformats.org/officeDocument/2006/relationships/settings" Target="settings.xml"/><Relationship Id="rId9" Type="http://schemas.openxmlformats.org/officeDocument/2006/relationships/hyperlink" Target="https://apastyle.apa.org/style-grammar-guidelines/references" TargetMode="External"/><Relationship Id="rId14" Type="http://schemas.openxmlformats.org/officeDocument/2006/relationships/hyperlink" Target="https://www.amp-what.com/unicode/search/&amp;ldquo;" TargetMode="External"/><Relationship Id="rId22" Type="http://schemas.openxmlformats.org/officeDocument/2006/relationships/hyperlink" Target="https://www.amp-what.com/unicode/search/&amp;deg;" TargetMode="External"/><Relationship Id="rId27" Type="http://schemas.openxmlformats.org/officeDocument/2006/relationships/image" Target="media/image2.png"/><Relationship Id="rId30" Type="http://schemas.openxmlformats.org/officeDocument/2006/relationships/hyperlink" Target="https://apastyle.apa.org/style-grammar-guidelines/references" TargetMode="External"/><Relationship Id="rId35" Type="http://schemas.openxmlformats.org/officeDocument/2006/relationships/hyperlink" Target="https://doi.org/10.1007/978-3-030-76505-7" TargetMode="External"/><Relationship Id="rId8" Type="http://schemas.openxmlformats.org/officeDocument/2006/relationships/hyperlink" Target="https://support.microsoft.com/en-us/office/add-a-heading-in-a-word-document-3eb8b917-56dc-4a17-891a-a026b2c790f2" TargetMode="External"/><Relationship Id="rId3" Type="http://schemas.openxmlformats.org/officeDocument/2006/relationships/styles" Target="styles.xml"/><Relationship Id="rId12" Type="http://schemas.openxmlformats.org/officeDocument/2006/relationships/hyperlink" Target="https://www.amp-what.com/unicode/search/&amp;lsquo;" TargetMode="External"/><Relationship Id="rId17" Type="http://schemas.openxmlformats.org/officeDocument/2006/relationships/hyperlink" Target="https://www.amp-what.com/unicode/search/&amp;dash;" TargetMode="External"/><Relationship Id="rId25" Type="http://schemas.openxmlformats.org/officeDocument/2006/relationships/hyperlink" Target="https://support.microsoft.com/en-us/office/insert-a-table-a138f745-73ef-4879-b99a-2f3d38be612a" TargetMode="External"/><Relationship Id="rId33" Type="http://schemas.openxmlformats.org/officeDocument/2006/relationships/hyperlink" Target="https://www.fhwa.dot.gov/publications/research/safety/08051/08051.pdf" TargetMode="External"/><Relationship Id="rId38" Type="http://schemas.openxmlformats.org/officeDocument/2006/relationships/hyperlink" Target="https://www.ictct.net/wp-content/uploads/SMoS_Library/LIB_Hyden_198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ft-ala\OneDrive%20-%20Lund%20University\Documents\My%20Research\TSR%20journal\Templates\Word%20template\TSR%20article%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5014-C260-4F63-9BC9-E3D83F6D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TSR article template.dotx</Template>
  <TotalTime>13</TotalTime>
  <Pages>10</Pages>
  <Words>3989</Words>
  <Characters>21143</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Aliaksei Laureshyn</dc:creator>
  <cp:keywords/>
  <dc:description/>
  <cp:lastModifiedBy>Aliaksei Laureshyn</cp:lastModifiedBy>
  <cp:revision>1</cp:revision>
  <dcterms:created xsi:type="dcterms:W3CDTF">2025-03-29T17:06:00Z</dcterms:created>
  <dcterms:modified xsi:type="dcterms:W3CDTF">2025-03-29T17:19:00Z</dcterms:modified>
</cp:coreProperties>
</file>